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C260F6">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C260F6">
              <w:rPr>
                <w:rFonts w:ascii="Calibri" w:eastAsia="Calibri" w:hAnsi="Calibri" w:cs="Calibri"/>
                <w:b/>
                <w:sz w:val="32"/>
              </w:rPr>
              <w:t>Summer 1</w:t>
            </w:r>
            <w:r w:rsidR="005659BB">
              <w:rPr>
                <w:rFonts w:ascii="Calibri" w:eastAsia="Calibri" w:hAnsi="Calibri" w:cs="Calibri"/>
                <w:b/>
                <w:sz w:val="32"/>
              </w:rPr>
              <w:t>:</w:t>
            </w:r>
            <w:r>
              <w:rPr>
                <w:rFonts w:ascii="Calibri" w:eastAsia="Calibri" w:hAnsi="Calibri" w:cs="Calibri"/>
                <w:b/>
                <w:sz w:val="32"/>
              </w:rPr>
              <w:t xml:space="preserve"> </w:t>
            </w:r>
            <w:r w:rsidR="00711872">
              <w:rPr>
                <w:rFonts w:ascii="Calibri" w:eastAsia="Calibri" w:hAnsi="Calibri" w:cs="Calibri"/>
                <w:b/>
                <w:sz w:val="32"/>
              </w:rPr>
              <w:t>Zooming in</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659BB" w:rsidRDefault="00711872">
            <w:pPr>
              <w:jc w:val="both"/>
              <w:rPr>
                <w:rFonts w:ascii="Calibri" w:eastAsia="Calibri" w:hAnsi="Calibri" w:cs="Calibri"/>
                <w:sz w:val="22"/>
              </w:rPr>
            </w:pPr>
            <w:r w:rsidRPr="00711872">
              <w:rPr>
                <w:rFonts w:ascii="Calibri" w:eastAsia="Calibri" w:hAnsi="Calibri" w:cs="Calibri"/>
                <w:sz w:val="20"/>
                <w:szCs w:val="20"/>
              </w:rPr>
              <w:t>To understand the base 10 place value system</w:t>
            </w:r>
          </w:p>
        </w:tc>
        <w:bookmarkStart w:id="0" w:name="_GoBack"/>
        <w:bookmarkEnd w:id="0"/>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711872" w:rsidRDefault="00711872" w:rsidP="00711872">
            <w:pPr>
              <w:jc w:val="both"/>
              <w:rPr>
                <w:rFonts w:ascii="Calibri" w:eastAsia="Calibri" w:hAnsi="Calibri" w:cs="Calibri"/>
                <w:sz w:val="20"/>
                <w:szCs w:val="20"/>
              </w:rPr>
            </w:pPr>
            <w:r>
              <w:rPr>
                <w:rFonts w:ascii="Calibri" w:eastAsia="Calibri" w:hAnsi="Calibri" w:cs="Calibri"/>
                <w:sz w:val="20"/>
                <w:szCs w:val="20"/>
              </w:rPr>
              <w:t>The inquiry starts with students posing questions and speculating about the relationship between the two parts of the number line. Different pathways can emerge from the initial phase depending on the start number (whole number, either positive or negative, large or small, decimal, tenths or hundredths, and so on) and on the intervals chosen.</w:t>
            </w:r>
          </w:p>
          <w:p w:rsidR="001D1A07" w:rsidRPr="005659BB" w:rsidRDefault="00711872" w:rsidP="00711872">
            <w:pPr>
              <w:jc w:val="both"/>
              <w:rPr>
                <w:sz w:val="22"/>
              </w:rPr>
            </w:pPr>
            <w:r>
              <w:rPr>
                <w:rFonts w:ascii="Calibri" w:eastAsia="Calibri" w:hAnsi="Calibri" w:cs="Calibri"/>
                <w:sz w:val="20"/>
                <w:szCs w:val="20"/>
              </w:rPr>
              <w:t>One point that often needs reinforcing is that the intervals on each line must be the same, but each interval on the blue line is a tenth of the interval on the black one. This can give rise to a discussion on degrees of accuracy (and rounding) and on the advantage of fractions in this context.</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711872" w:rsidRDefault="00C260F6" w:rsidP="00711872">
            <w:pPr>
              <w:jc w:val="both"/>
              <w:rPr>
                <w:rFonts w:ascii="Calibri" w:eastAsia="Calibri" w:hAnsi="Calibri" w:cs="Calibri"/>
                <w:sz w:val="20"/>
                <w:szCs w:val="20"/>
              </w:rPr>
            </w:pPr>
            <w:hyperlink r:id="rId7" w:history="1">
              <w:r w:rsidR="00530C72" w:rsidRPr="00530C72">
                <w:rPr>
                  <w:rStyle w:val="Hyperlink"/>
                  <w:rFonts w:ascii="Calibri" w:eastAsia="Calibri" w:hAnsi="Calibri" w:cs="Calibri"/>
                  <w:sz w:val="20"/>
                  <w:szCs w:val="20"/>
                </w:rPr>
                <w:t>Template</w:t>
              </w:r>
            </w:hyperlink>
            <w:r w:rsidR="00530C72">
              <w:rPr>
                <w:rFonts w:ascii="Calibri" w:eastAsia="Calibri" w:hAnsi="Calibri" w:cs="Calibri"/>
                <w:sz w:val="20"/>
                <w:szCs w:val="20"/>
              </w:rPr>
              <w:t xml:space="preserve"> </w:t>
            </w:r>
            <w:r w:rsidR="006A423F">
              <w:rPr>
                <w:rFonts w:ascii="Calibri" w:eastAsia="Calibri" w:hAnsi="Calibri" w:cs="Calibri"/>
                <w:sz w:val="20"/>
                <w:szCs w:val="20"/>
              </w:rPr>
              <w:t>Print off</w:t>
            </w:r>
            <w:r w:rsidR="00530C72">
              <w:rPr>
                <w:rFonts w:ascii="Calibri" w:eastAsia="Calibri" w:hAnsi="Calibri" w:cs="Calibri"/>
                <w:sz w:val="20"/>
                <w:szCs w:val="20"/>
              </w:rPr>
              <w:t xml:space="preserve"> back to back and put</w:t>
            </w:r>
            <w:r w:rsidR="006A423F">
              <w:rPr>
                <w:rFonts w:ascii="Calibri" w:eastAsia="Calibri" w:hAnsi="Calibri" w:cs="Calibri"/>
                <w:sz w:val="20"/>
                <w:szCs w:val="20"/>
              </w:rPr>
              <w:t xml:space="preserve"> in plastic wallets to use as a mini whiteboard.</w:t>
            </w:r>
          </w:p>
          <w:p w:rsidR="006A423F" w:rsidRDefault="00C260F6" w:rsidP="00711872">
            <w:pPr>
              <w:jc w:val="both"/>
              <w:rPr>
                <w:rFonts w:ascii="Calibri" w:eastAsia="Calibri" w:hAnsi="Calibri" w:cs="Calibri"/>
                <w:sz w:val="20"/>
                <w:szCs w:val="20"/>
              </w:rPr>
            </w:pPr>
            <w:hyperlink r:id="rId8" w:history="1">
              <w:proofErr w:type="spellStart"/>
              <w:r w:rsidR="006A423F" w:rsidRPr="006E1370">
                <w:rPr>
                  <w:rStyle w:val="Hyperlink"/>
                  <w:rFonts w:ascii="Calibri" w:eastAsia="Calibri" w:hAnsi="Calibri" w:cs="Calibri"/>
                  <w:sz w:val="20"/>
                  <w:szCs w:val="20"/>
                </w:rPr>
                <w:t>Powerpoint</w:t>
              </w:r>
              <w:proofErr w:type="spellEnd"/>
            </w:hyperlink>
          </w:p>
          <w:p w:rsidR="006A423F" w:rsidRPr="006A423F" w:rsidRDefault="00C260F6" w:rsidP="00711872">
            <w:pPr>
              <w:jc w:val="both"/>
              <w:rPr>
                <w:rFonts w:ascii="Calibri" w:eastAsia="Calibri" w:hAnsi="Calibri" w:cs="Calibri"/>
                <w:sz w:val="20"/>
                <w:szCs w:val="20"/>
              </w:rPr>
            </w:pPr>
            <w:hyperlink r:id="rId9" w:history="1">
              <w:r w:rsidR="006A423F" w:rsidRPr="006E1370">
                <w:rPr>
                  <w:rStyle w:val="Hyperlink"/>
                  <w:rFonts w:ascii="Calibri" w:eastAsia="Calibri" w:hAnsi="Calibri" w:cs="Calibri"/>
                  <w:sz w:val="20"/>
                  <w:szCs w:val="20"/>
                </w:rPr>
                <w:t>Recording sheet</w:t>
              </w:r>
            </w:hyperlink>
          </w:p>
          <w:p w:rsidR="006A423F" w:rsidRPr="00375A5D" w:rsidRDefault="006A423F" w:rsidP="00711872">
            <w:pPr>
              <w:jc w:val="both"/>
            </w:pPr>
          </w:p>
        </w:tc>
      </w:tr>
    </w:tbl>
    <w:p w:rsidR="001D1A07" w:rsidRDefault="001D1A07" w:rsidP="00711872">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711872" w:rsidTr="00711872">
        <w:tc>
          <w:tcPr>
            <w:tcW w:w="10755" w:type="dxa"/>
            <w:gridSpan w:val="2"/>
            <w:tcBorders>
              <w:bottom w:val="single" w:sz="4" w:space="0" w:color="000000"/>
            </w:tcBorders>
          </w:tcPr>
          <w:p w:rsidR="00711872" w:rsidRDefault="00711872" w:rsidP="006E257D">
            <w:pPr>
              <w:jc w:val="left"/>
            </w:pPr>
            <w:r>
              <w:rPr>
                <w:rFonts w:ascii="Calibri" w:eastAsia="Calibri" w:hAnsi="Calibri" w:cs="Calibri"/>
                <w:b/>
                <w:sz w:val="20"/>
                <w:szCs w:val="20"/>
              </w:rPr>
              <w:t>Activity 1:</w:t>
            </w:r>
            <w:r>
              <w:rPr>
                <w:rFonts w:ascii="Calibri" w:eastAsia="Calibri" w:hAnsi="Calibri" w:cs="Calibri"/>
                <w:sz w:val="20"/>
                <w:szCs w:val="20"/>
              </w:rPr>
              <w:t xml:space="preserve">  Display the prompt on the whiteboard.</w:t>
            </w:r>
          </w:p>
          <w:p w:rsidR="00711872" w:rsidRDefault="00711872" w:rsidP="006E257D">
            <w:r>
              <w:rPr>
                <w:noProof/>
              </w:rPr>
              <w:drawing>
                <wp:inline distT="114300" distB="114300" distL="114300" distR="114300" wp14:anchorId="3FDDAA14" wp14:editId="35D290EA">
                  <wp:extent cx="4769213" cy="1056040"/>
                  <wp:effectExtent l="0" t="0" r="0" b="0"/>
                  <wp:docPr id="1"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10"/>
                          <a:srcRect/>
                          <a:stretch>
                            <a:fillRect/>
                          </a:stretch>
                        </pic:blipFill>
                        <pic:spPr>
                          <a:xfrm>
                            <a:off x="0" y="0"/>
                            <a:ext cx="4769213" cy="1056040"/>
                          </a:xfrm>
                          <a:prstGeom prst="rect">
                            <a:avLst/>
                          </a:prstGeom>
                          <a:ln/>
                        </pic:spPr>
                      </pic:pic>
                    </a:graphicData>
                  </a:graphic>
                </wp:inline>
              </w:drawing>
            </w:r>
          </w:p>
          <w:p w:rsidR="00711872" w:rsidRDefault="00711872" w:rsidP="006E257D">
            <w:pPr>
              <w:jc w:val="left"/>
            </w:pPr>
          </w:p>
          <w:p w:rsidR="00711872" w:rsidRDefault="00711872" w:rsidP="006E257D">
            <w:pPr>
              <w:jc w:val="left"/>
            </w:pPr>
          </w:p>
          <w:p w:rsidR="00711872" w:rsidRDefault="00711872" w:rsidP="006E257D">
            <w:pPr>
              <w:jc w:val="left"/>
            </w:pPr>
          </w:p>
          <w:p w:rsidR="00711872" w:rsidRDefault="00711872" w:rsidP="006E257D">
            <w:pPr>
              <w:jc w:val="left"/>
            </w:pPr>
            <w:r>
              <w:rPr>
                <w:rFonts w:ascii="Calibri" w:eastAsia="Calibri" w:hAnsi="Calibri" w:cs="Calibri"/>
                <w:sz w:val="20"/>
                <w:szCs w:val="20"/>
              </w:rPr>
              <w:t>Build up an understanding using questions similar to those below. Some questions are intentionally closed (</w:t>
            </w:r>
            <w:proofErr w:type="spellStart"/>
            <w:r>
              <w:rPr>
                <w:rFonts w:ascii="Calibri" w:eastAsia="Calibri" w:hAnsi="Calibri" w:cs="Calibri"/>
                <w:sz w:val="20"/>
                <w:szCs w:val="20"/>
              </w:rPr>
              <w:t>eg</w:t>
            </w:r>
            <w:proofErr w:type="spellEnd"/>
            <w:r>
              <w:rPr>
                <w:rFonts w:ascii="Calibri" w:eastAsia="Calibri" w:hAnsi="Calibri" w:cs="Calibri"/>
                <w:sz w:val="20"/>
                <w:szCs w:val="20"/>
              </w:rPr>
              <w:t>. What is the 3rd blue line if the black lines are 2 and 3) but should be followed up with ‘How do you know’?</w:t>
            </w:r>
          </w:p>
        </w:tc>
      </w:tr>
      <w:tr w:rsidR="00711872" w:rsidTr="00711872">
        <w:tc>
          <w:tcPr>
            <w:tcW w:w="1950" w:type="dxa"/>
            <w:tcBorders>
              <w:bottom w:val="single" w:sz="4" w:space="0" w:color="000000"/>
            </w:tcBorders>
          </w:tcPr>
          <w:p w:rsidR="00711872" w:rsidRDefault="00711872" w:rsidP="006E257D">
            <w:r>
              <w:rPr>
                <w:rFonts w:ascii="Calibri" w:eastAsia="Calibri" w:hAnsi="Calibri" w:cs="Calibri"/>
                <w:sz w:val="20"/>
                <w:szCs w:val="20"/>
              </w:rPr>
              <w:t>Questions for progression</w:t>
            </w:r>
          </w:p>
        </w:tc>
        <w:tc>
          <w:tcPr>
            <w:tcW w:w="8805" w:type="dxa"/>
            <w:tcBorders>
              <w:bottom w:val="single" w:sz="4" w:space="0" w:color="000000"/>
            </w:tcBorders>
          </w:tcPr>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If the line was between two and three, what would this represent? (point at one of the blue lines)</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If it was between five and six, what would the blue 'bits' be?</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If either line was longer, would it affect any of the other numbers?</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How many decimal places could the blue line show?</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Is there a specific number of blue lines (intervals) between two black lines?</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If there were more numbers on the black line, would it affect the blue line?</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What would the decimals be as fractions?</w:t>
            </w:r>
          </w:p>
          <w:p w:rsidR="00711872" w:rsidRDefault="00711872"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Does there have to be a specific number of blue lines between black lines?</w:t>
            </w:r>
          </w:p>
          <w:p w:rsidR="00551C54" w:rsidRDefault="00551C54" w:rsidP="00711872">
            <w:pPr>
              <w:numPr>
                <w:ilvl w:val="0"/>
                <w:numId w:val="26"/>
              </w:numPr>
              <w:ind w:hanging="360"/>
              <w:jc w:val="left"/>
              <w:rPr>
                <w:rFonts w:ascii="Calibri" w:eastAsia="Calibri" w:hAnsi="Calibri" w:cs="Calibri"/>
                <w:i/>
                <w:sz w:val="20"/>
                <w:szCs w:val="20"/>
              </w:rPr>
            </w:pPr>
            <w:r>
              <w:rPr>
                <w:rFonts w:ascii="Calibri" w:eastAsia="Calibri" w:hAnsi="Calibri" w:cs="Calibri"/>
                <w:i/>
                <w:sz w:val="20"/>
                <w:szCs w:val="20"/>
              </w:rPr>
              <w:t>What if the two arrows represented -4 and -3?</w:t>
            </w:r>
          </w:p>
        </w:tc>
      </w:tr>
    </w:tbl>
    <w:p w:rsidR="00711872" w:rsidRDefault="00711872"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p w:rsidR="00C260F6" w:rsidRDefault="00C260F6" w:rsidP="00711872">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711872" w:rsidTr="00711872">
        <w:tc>
          <w:tcPr>
            <w:tcW w:w="10755" w:type="dxa"/>
            <w:gridSpan w:val="2"/>
            <w:tcBorders>
              <w:bottom w:val="single" w:sz="4" w:space="0" w:color="000000"/>
            </w:tcBorders>
          </w:tcPr>
          <w:p w:rsidR="00711872" w:rsidRDefault="00711872" w:rsidP="006E257D">
            <w:pPr>
              <w:jc w:val="left"/>
              <w:rPr>
                <w:rFonts w:ascii="Calibri" w:eastAsia="Calibri" w:hAnsi="Calibri" w:cs="Calibri"/>
                <w:sz w:val="20"/>
                <w:szCs w:val="20"/>
              </w:rPr>
            </w:pPr>
            <w:r>
              <w:rPr>
                <w:rFonts w:ascii="Calibri" w:eastAsia="Calibri" w:hAnsi="Calibri" w:cs="Calibri"/>
                <w:b/>
                <w:sz w:val="20"/>
                <w:szCs w:val="20"/>
              </w:rPr>
              <w:lastRenderedPageBreak/>
              <w:t>Activity 2:</w:t>
            </w:r>
            <w:r>
              <w:rPr>
                <w:rFonts w:ascii="Calibri" w:eastAsia="Calibri" w:hAnsi="Calibri" w:cs="Calibri"/>
                <w:sz w:val="20"/>
                <w:szCs w:val="20"/>
              </w:rPr>
              <w:t xml:space="preserve">  In pairs, students decide how to split up the line by deciding on different numbers to place at the end of the interval. Encourage them to be imaginative with the end numbers.  </w:t>
            </w:r>
            <w:r w:rsidR="00E41830">
              <w:rPr>
                <w:rFonts w:ascii="Calibri" w:eastAsia="Calibri" w:hAnsi="Calibri" w:cs="Calibri"/>
                <w:sz w:val="20"/>
                <w:szCs w:val="20"/>
              </w:rPr>
              <w:t>They should practise on their whiteboards and check with their partners. When they are convinced they have it correct, they should write an example that fits each of the following descriptions:</w:t>
            </w:r>
          </w:p>
          <w:p w:rsidR="00E41830" w:rsidRDefault="00E41830" w:rsidP="006E257D">
            <w:pPr>
              <w:jc w:val="left"/>
              <w:rPr>
                <w:rFonts w:ascii="Calibri" w:eastAsia="Calibri" w:hAnsi="Calibri" w:cs="Calibri"/>
                <w:sz w:val="20"/>
                <w:szCs w:val="20"/>
              </w:rPr>
            </w:pPr>
          </w:p>
          <w:p w:rsidR="006A423F" w:rsidRDefault="006A423F" w:rsidP="006E257D">
            <w:pPr>
              <w:jc w:val="left"/>
              <w:rPr>
                <w:rFonts w:ascii="Calibri" w:eastAsia="Calibri" w:hAnsi="Calibri" w:cs="Calibri"/>
                <w:sz w:val="20"/>
                <w:szCs w:val="20"/>
              </w:rPr>
            </w:pPr>
            <w:r>
              <w:rPr>
                <w:rFonts w:ascii="Calibri" w:eastAsia="Calibri" w:hAnsi="Calibri" w:cs="Calibri"/>
                <w:sz w:val="20"/>
                <w:szCs w:val="20"/>
              </w:rPr>
              <w:t>Consecutive positive integers</w:t>
            </w:r>
          </w:p>
          <w:p w:rsidR="006A423F" w:rsidRDefault="006A423F" w:rsidP="006E257D">
            <w:pPr>
              <w:jc w:val="left"/>
              <w:rPr>
                <w:rFonts w:ascii="Calibri" w:eastAsia="Calibri" w:hAnsi="Calibri" w:cs="Calibri"/>
                <w:sz w:val="20"/>
                <w:szCs w:val="20"/>
              </w:rPr>
            </w:pPr>
            <w:r>
              <w:rPr>
                <w:rFonts w:ascii="Calibri" w:eastAsia="Calibri" w:hAnsi="Calibri" w:cs="Calibri"/>
                <w:sz w:val="20"/>
                <w:szCs w:val="20"/>
              </w:rPr>
              <w:t>Consecutive negative integers</w:t>
            </w:r>
          </w:p>
          <w:p w:rsidR="006A423F" w:rsidRDefault="006A423F" w:rsidP="006E257D">
            <w:pPr>
              <w:jc w:val="left"/>
              <w:rPr>
                <w:rFonts w:ascii="Calibri" w:eastAsia="Calibri" w:hAnsi="Calibri" w:cs="Calibri"/>
                <w:sz w:val="20"/>
                <w:szCs w:val="20"/>
              </w:rPr>
            </w:pPr>
            <w:r>
              <w:rPr>
                <w:rFonts w:ascii="Calibri" w:eastAsia="Calibri" w:hAnsi="Calibri" w:cs="Calibri"/>
                <w:sz w:val="20"/>
                <w:szCs w:val="20"/>
              </w:rPr>
              <w:t xml:space="preserve">Numbers to 1 or 2 </w:t>
            </w:r>
            <w:proofErr w:type="spellStart"/>
            <w:r>
              <w:rPr>
                <w:rFonts w:ascii="Calibri" w:eastAsia="Calibri" w:hAnsi="Calibri" w:cs="Calibri"/>
                <w:sz w:val="20"/>
                <w:szCs w:val="20"/>
              </w:rPr>
              <w:t>dp</w:t>
            </w:r>
            <w:proofErr w:type="spellEnd"/>
          </w:p>
          <w:p w:rsidR="006A423F" w:rsidRDefault="006A423F" w:rsidP="006E257D">
            <w:pPr>
              <w:jc w:val="left"/>
              <w:rPr>
                <w:rFonts w:ascii="Calibri" w:eastAsia="Calibri" w:hAnsi="Calibri" w:cs="Calibri"/>
                <w:sz w:val="20"/>
                <w:szCs w:val="20"/>
              </w:rPr>
            </w:pPr>
            <w:r>
              <w:rPr>
                <w:rFonts w:ascii="Calibri" w:eastAsia="Calibri" w:hAnsi="Calibri" w:cs="Calibri"/>
                <w:sz w:val="20"/>
                <w:szCs w:val="20"/>
              </w:rPr>
              <w:t>Integers above 1 000 000</w:t>
            </w:r>
          </w:p>
          <w:p w:rsidR="006A423F" w:rsidRDefault="006A423F" w:rsidP="006E257D">
            <w:pPr>
              <w:jc w:val="left"/>
              <w:rPr>
                <w:rFonts w:ascii="Calibri" w:eastAsia="Calibri" w:hAnsi="Calibri" w:cs="Calibri"/>
                <w:sz w:val="20"/>
                <w:szCs w:val="20"/>
              </w:rPr>
            </w:pPr>
            <w:proofErr w:type="spellStart"/>
            <w:r>
              <w:rPr>
                <w:rFonts w:ascii="Calibri" w:eastAsia="Calibri" w:hAnsi="Calibri" w:cs="Calibri"/>
                <w:sz w:val="20"/>
                <w:szCs w:val="20"/>
              </w:rPr>
              <w:t>Non consecutive</w:t>
            </w:r>
            <w:proofErr w:type="spellEnd"/>
            <w:r>
              <w:rPr>
                <w:rFonts w:ascii="Calibri" w:eastAsia="Calibri" w:hAnsi="Calibri" w:cs="Calibri"/>
                <w:sz w:val="20"/>
                <w:szCs w:val="20"/>
              </w:rPr>
              <w:t xml:space="preserve"> integers</w:t>
            </w:r>
          </w:p>
          <w:p w:rsidR="006A423F" w:rsidRPr="006A423F" w:rsidRDefault="006A423F" w:rsidP="006E257D">
            <w:pPr>
              <w:jc w:val="left"/>
              <w:rPr>
                <w:rFonts w:ascii="Calibri" w:eastAsia="Calibri" w:hAnsi="Calibri" w:cs="Calibri"/>
                <w:sz w:val="20"/>
                <w:szCs w:val="20"/>
              </w:rPr>
            </w:pPr>
            <w:r>
              <w:rPr>
                <w:rFonts w:ascii="Calibri" w:eastAsia="Calibri" w:hAnsi="Calibri" w:cs="Calibri"/>
                <w:sz w:val="20"/>
                <w:szCs w:val="20"/>
              </w:rPr>
              <w:t>Decimals that do not go up by consecutive units.</w:t>
            </w:r>
          </w:p>
        </w:tc>
      </w:tr>
      <w:tr w:rsidR="00711872" w:rsidTr="00711872">
        <w:tc>
          <w:tcPr>
            <w:tcW w:w="1920" w:type="dxa"/>
            <w:tcBorders>
              <w:bottom w:val="single" w:sz="4" w:space="0" w:color="000000"/>
            </w:tcBorders>
          </w:tcPr>
          <w:p w:rsidR="00711872" w:rsidRDefault="00711872" w:rsidP="006E257D">
            <w:r>
              <w:rPr>
                <w:rFonts w:ascii="Calibri" w:eastAsia="Calibri" w:hAnsi="Calibri" w:cs="Calibri"/>
                <w:sz w:val="20"/>
                <w:szCs w:val="20"/>
              </w:rPr>
              <w:t>Questions for progression</w:t>
            </w:r>
          </w:p>
        </w:tc>
        <w:tc>
          <w:tcPr>
            <w:tcW w:w="8835" w:type="dxa"/>
            <w:tcBorders>
              <w:bottom w:val="single" w:sz="4" w:space="0" w:color="000000"/>
            </w:tcBorders>
          </w:tcPr>
          <w:p w:rsidR="00E41830" w:rsidRDefault="00E41830" w:rsidP="00337601">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w:t>
            </w:r>
            <w:r w:rsidR="00826F97">
              <w:rPr>
                <w:rFonts w:ascii="Calibri" w:eastAsia="Calibri" w:hAnsi="Calibri" w:cs="Calibri"/>
                <w:i/>
                <w:sz w:val="20"/>
                <w:szCs w:val="20"/>
              </w:rPr>
              <w:t>ich</w:t>
            </w:r>
            <w:r>
              <w:rPr>
                <w:rFonts w:ascii="Calibri" w:eastAsia="Calibri" w:hAnsi="Calibri" w:cs="Calibri"/>
                <w:i/>
                <w:sz w:val="20"/>
                <w:szCs w:val="20"/>
              </w:rPr>
              <w:t xml:space="preserve"> end numbers did you choose?</w:t>
            </w:r>
          </w:p>
          <w:p w:rsidR="00E41830" w:rsidRDefault="00E41830" w:rsidP="00337601">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What does that make each of the blue lines worth?</w:t>
            </w:r>
          </w:p>
          <w:p w:rsidR="00E41830" w:rsidRDefault="00E41830" w:rsidP="00337601">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If you carry on counting on the blue lines, do you end up at the correct number?</w:t>
            </w:r>
          </w:p>
          <w:p w:rsidR="00E41830" w:rsidRDefault="00E41830" w:rsidP="00337601">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Does your partner agree?</w:t>
            </w:r>
          </w:p>
          <w:p w:rsidR="00711872" w:rsidRPr="00E41830" w:rsidRDefault="00E41830" w:rsidP="00E41830">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Can you convince me you are correct?</w:t>
            </w:r>
            <w:r w:rsidR="00337601" w:rsidRPr="00E41830">
              <w:rPr>
                <w:rFonts w:ascii="Calibri" w:eastAsia="Calibri" w:hAnsi="Calibri" w:cs="Calibri"/>
                <w:i/>
                <w:sz w:val="20"/>
                <w:szCs w:val="20"/>
              </w:rPr>
              <w:t xml:space="preserve"> </w:t>
            </w:r>
          </w:p>
        </w:tc>
      </w:tr>
    </w:tbl>
    <w:p w:rsidR="00711872" w:rsidRDefault="00711872" w:rsidP="00711872">
      <w:pPr>
        <w:jc w:val="left"/>
      </w:pPr>
    </w:p>
    <w:p w:rsidR="00711872" w:rsidRDefault="00711872" w:rsidP="00711872">
      <w:pPr>
        <w:jc w:val="left"/>
      </w:pPr>
      <w:r>
        <w:rPr>
          <w:rFonts w:ascii="Calibri" w:eastAsia="Calibri" w:hAnsi="Calibri" w:cs="Calibri"/>
          <w:sz w:val="20"/>
          <w:szCs w:val="20"/>
        </w:rPr>
        <w:t>Stop the class when the first pair has finished the record sheet with a good variety of examples. Take examples from the class</w:t>
      </w:r>
      <w:r w:rsidR="00E41830">
        <w:rPr>
          <w:rFonts w:ascii="Calibri" w:eastAsia="Calibri" w:hAnsi="Calibri" w:cs="Calibri"/>
          <w:sz w:val="20"/>
          <w:szCs w:val="20"/>
        </w:rPr>
        <w:t xml:space="preserve"> for each question</w:t>
      </w:r>
      <w:r>
        <w:rPr>
          <w:rFonts w:ascii="Calibri" w:eastAsia="Calibri" w:hAnsi="Calibri" w:cs="Calibri"/>
          <w:sz w:val="20"/>
          <w:szCs w:val="20"/>
        </w:rPr>
        <w:t xml:space="preserve">. </w:t>
      </w:r>
    </w:p>
    <w:p w:rsidR="00711872" w:rsidRDefault="00711872" w:rsidP="00711872">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711872" w:rsidTr="00711872">
        <w:tc>
          <w:tcPr>
            <w:tcW w:w="10755" w:type="dxa"/>
            <w:gridSpan w:val="2"/>
            <w:tcBorders>
              <w:bottom w:val="single" w:sz="4" w:space="0" w:color="000000"/>
            </w:tcBorders>
          </w:tcPr>
          <w:p w:rsidR="00711872" w:rsidRDefault="00711872" w:rsidP="006E257D">
            <w:pPr>
              <w:jc w:val="left"/>
            </w:pPr>
            <w:r>
              <w:rPr>
                <w:rFonts w:ascii="Calibri" w:eastAsia="Calibri" w:hAnsi="Calibri" w:cs="Calibri"/>
                <w:b/>
                <w:sz w:val="20"/>
                <w:szCs w:val="20"/>
              </w:rPr>
              <w:t>Activity 3:</w:t>
            </w:r>
          </w:p>
          <w:p w:rsidR="00711872" w:rsidRDefault="00711872" w:rsidP="006E257D">
            <w:pPr>
              <w:jc w:val="left"/>
            </w:pPr>
            <w:r>
              <w:rPr>
                <w:rFonts w:ascii="Calibri" w:eastAsia="Calibri" w:hAnsi="Calibri" w:cs="Calibri"/>
                <w:sz w:val="20"/>
                <w:szCs w:val="20"/>
              </w:rPr>
              <w:t>Write 0.7 &lt; 0.76 &lt; 0.8 on the board. On the reverse side of the whiteboard, indicate where the numbers appear.</w:t>
            </w:r>
          </w:p>
        </w:tc>
      </w:tr>
      <w:tr w:rsidR="00711872" w:rsidTr="00711872">
        <w:tc>
          <w:tcPr>
            <w:tcW w:w="1905" w:type="dxa"/>
            <w:tcBorders>
              <w:bottom w:val="single" w:sz="4" w:space="0" w:color="000000"/>
            </w:tcBorders>
          </w:tcPr>
          <w:p w:rsidR="00711872" w:rsidRDefault="00711872" w:rsidP="006E257D">
            <w:r>
              <w:rPr>
                <w:rFonts w:ascii="Calibri" w:eastAsia="Calibri" w:hAnsi="Calibri" w:cs="Calibri"/>
                <w:sz w:val="20"/>
                <w:szCs w:val="20"/>
              </w:rPr>
              <w:t>Questions for progression</w:t>
            </w:r>
          </w:p>
        </w:tc>
        <w:tc>
          <w:tcPr>
            <w:tcW w:w="8850" w:type="dxa"/>
            <w:tcBorders>
              <w:bottom w:val="single" w:sz="4" w:space="0" w:color="000000"/>
            </w:tcBorders>
          </w:tcPr>
          <w:p w:rsidR="00711872"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What do you think 0.7 &lt; 0.76 &lt; 0.8 means?</w:t>
            </w:r>
          </w:p>
          <w:p w:rsidR="00711872"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How can you see that on your diagram?</w:t>
            </w:r>
          </w:p>
          <w:p w:rsidR="00711872"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On your whiteboards, write a similar inequality for different end points.</w:t>
            </w:r>
          </w:p>
          <w:p w:rsidR="00E41830"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 xml:space="preserve">Using the three line diagram, indicate where the numbers in this inequality would appear </w:t>
            </w:r>
          </w:p>
          <w:p w:rsidR="00711872" w:rsidRDefault="00711872" w:rsidP="00E41830">
            <w:pPr>
              <w:ind w:left="720"/>
              <w:jc w:val="left"/>
              <w:rPr>
                <w:rFonts w:ascii="Calibri" w:eastAsia="Calibri" w:hAnsi="Calibri" w:cs="Calibri"/>
                <w:i/>
                <w:sz w:val="20"/>
                <w:szCs w:val="20"/>
              </w:rPr>
            </w:pPr>
            <w:r>
              <w:rPr>
                <w:rFonts w:ascii="Calibri" w:eastAsia="Calibri" w:hAnsi="Calibri" w:cs="Calibri"/>
                <w:i/>
                <w:sz w:val="20"/>
                <w:szCs w:val="20"/>
              </w:rPr>
              <w:t>0.7 &lt; 0.76 &lt; 0.764</w:t>
            </w:r>
          </w:p>
          <w:p w:rsidR="00711872"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On your whiteboards write a similar inequality using the three lines.</w:t>
            </w:r>
          </w:p>
          <w:p w:rsidR="00711872" w:rsidRDefault="00711872" w:rsidP="00711872">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Why does the inequality sign not change when more digits are placed at the end of the decimal numbers?</w:t>
            </w:r>
          </w:p>
        </w:tc>
      </w:tr>
    </w:tbl>
    <w:p w:rsidR="00711872" w:rsidRDefault="00711872" w:rsidP="00711872">
      <w:pPr>
        <w:jc w:val="left"/>
      </w:pPr>
    </w:p>
    <w:p w:rsidR="00711872" w:rsidRDefault="00711872" w:rsidP="00711872">
      <w:pPr>
        <w:jc w:val="left"/>
      </w:pPr>
    </w:p>
    <w:p w:rsidR="00711872" w:rsidRPr="00375A5D" w:rsidRDefault="00711872" w:rsidP="00711872">
      <w:pPr>
        <w:jc w:val="left"/>
      </w:pPr>
    </w:p>
    <w:sectPr w:rsidR="00711872" w:rsidRPr="00375A5D">
      <w:headerReference w:type="default" r:id="rId11"/>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7FD9" w:rsidRDefault="007F7FD9">
      <w:r>
        <w:separator/>
      </w:r>
    </w:p>
  </w:endnote>
  <w:endnote w:type="continuationSeparator" w:id="0">
    <w:p w:rsidR="007F7FD9" w:rsidRDefault="007F7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7FD9" w:rsidRDefault="007F7FD9">
      <w:r>
        <w:separator/>
      </w:r>
    </w:p>
  </w:footnote>
  <w:footnote w:type="continuationSeparator" w:id="0">
    <w:p w:rsidR="007F7FD9" w:rsidRDefault="007F7F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1A07" w:rsidRDefault="001D1A07">
    <w:pPr>
      <w:tabs>
        <w:tab w:val="center" w:pos="4320"/>
        <w:tab w:val="right" w:pos="8640"/>
      </w:tabs>
      <w:jc w:val="left"/>
    </w:pP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2C95A34"/>
    <w:multiLevelType w:val="multilevel"/>
    <w:tmpl w:val="7F26682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17D91E47"/>
    <w:multiLevelType w:val="multilevel"/>
    <w:tmpl w:val="A4F61F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20FB7CF0"/>
    <w:multiLevelType w:val="multilevel"/>
    <w:tmpl w:val="BA8E921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22460AD1"/>
    <w:multiLevelType w:val="multilevel"/>
    <w:tmpl w:val="5BF08A5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4A9753CA"/>
    <w:multiLevelType w:val="multilevel"/>
    <w:tmpl w:val="59E652D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7"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15:restartNumberingAfterBreak="0">
    <w:nsid w:val="6B4347E9"/>
    <w:multiLevelType w:val="multilevel"/>
    <w:tmpl w:val="CED41EC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6C316042"/>
    <w:multiLevelType w:val="multilevel"/>
    <w:tmpl w:val="1D582E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15:restartNumberingAfterBreak="0">
    <w:nsid w:val="79A871FF"/>
    <w:multiLevelType w:val="multilevel"/>
    <w:tmpl w:val="1444CD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15:restartNumberingAfterBreak="0">
    <w:nsid w:val="7B025B47"/>
    <w:multiLevelType w:val="multilevel"/>
    <w:tmpl w:val="010ED21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15:restartNumberingAfterBreak="0">
    <w:nsid w:val="7B3A3BC1"/>
    <w:multiLevelType w:val="multilevel"/>
    <w:tmpl w:val="20AE057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
  </w:num>
  <w:num w:numId="2">
    <w:abstractNumId w:val="16"/>
  </w:num>
  <w:num w:numId="3">
    <w:abstractNumId w:val="21"/>
  </w:num>
  <w:num w:numId="4">
    <w:abstractNumId w:val="11"/>
  </w:num>
  <w:num w:numId="5">
    <w:abstractNumId w:val="0"/>
  </w:num>
  <w:num w:numId="6">
    <w:abstractNumId w:val="18"/>
  </w:num>
  <w:num w:numId="7">
    <w:abstractNumId w:val="1"/>
  </w:num>
  <w:num w:numId="8">
    <w:abstractNumId w:val="9"/>
  </w:num>
  <w:num w:numId="9">
    <w:abstractNumId w:val="13"/>
  </w:num>
  <w:num w:numId="10">
    <w:abstractNumId w:val="12"/>
  </w:num>
  <w:num w:numId="11">
    <w:abstractNumId w:val="22"/>
  </w:num>
  <w:num w:numId="12">
    <w:abstractNumId w:val="15"/>
  </w:num>
  <w:num w:numId="13">
    <w:abstractNumId w:val="2"/>
  </w:num>
  <w:num w:numId="14">
    <w:abstractNumId w:val="17"/>
  </w:num>
  <w:num w:numId="15">
    <w:abstractNumId w:val="10"/>
  </w:num>
  <w:num w:numId="16">
    <w:abstractNumId w:val="6"/>
  </w:num>
  <w:num w:numId="17">
    <w:abstractNumId w:val="4"/>
  </w:num>
  <w:num w:numId="18">
    <w:abstractNumId w:val="7"/>
  </w:num>
  <w:num w:numId="19">
    <w:abstractNumId w:val="8"/>
  </w:num>
  <w:num w:numId="20">
    <w:abstractNumId w:val="5"/>
  </w:num>
  <w:num w:numId="21">
    <w:abstractNumId w:val="20"/>
  </w:num>
  <w:num w:numId="22">
    <w:abstractNumId w:val="19"/>
  </w:num>
  <w:num w:numId="23">
    <w:abstractNumId w:val="23"/>
  </w:num>
  <w:num w:numId="24">
    <w:abstractNumId w:val="25"/>
  </w:num>
  <w:num w:numId="25">
    <w:abstractNumId w:val="24"/>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37F83"/>
    <w:rsid w:val="000A01DA"/>
    <w:rsid w:val="001D1A07"/>
    <w:rsid w:val="00337601"/>
    <w:rsid w:val="003664DC"/>
    <w:rsid w:val="00375A5D"/>
    <w:rsid w:val="00393EBF"/>
    <w:rsid w:val="003C4488"/>
    <w:rsid w:val="00530C72"/>
    <w:rsid w:val="00551C54"/>
    <w:rsid w:val="00555E4D"/>
    <w:rsid w:val="005659BB"/>
    <w:rsid w:val="005B2852"/>
    <w:rsid w:val="006A423F"/>
    <w:rsid w:val="006D6E5B"/>
    <w:rsid w:val="006E1370"/>
    <w:rsid w:val="00711872"/>
    <w:rsid w:val="0079301B"/>
    <w:rsid w:val="007F7FD9"/>
    <w:rsid w:val="00826F97"/>
    <w:rsid w:val="009B409F"/>
    <w:rsid w:val="00A75C90"/>
    <w:rsid w:val="00A80912"/>
    <w:rsid w:val="00C030C1"/>
    <w:rsid w:val="00C260F6"/>
    <w:rsid w:val="00CB3B6E"/>
    <w:rsid w:val="00CE2565"/>
    <w:rsid w:val="00CF1115"/>
    <w:rsid w:val="00D92579"/>
    <w:rsid w:val="00E41830"/>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B55E9A"/>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7/7aut1zoomingin.ppt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luecoatmaths.files.wordpress.com/2016/07/zoomingin-template.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bluecoatmaths.files.wordpress.com/2016/07/zooming-in.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Elder, L</cp:lastModifiedBy>
  <cp:revision>2</cp:revision>
  <dcterms:created xsi:type="dcterms:W3CDTF">2019-03-28T10:26:00Z</dcterms:created>
  <dcterms:modified xsi:type="dcterms:W3CDTF">2019-03-28T10:26:00Z</dcterms:modified>
</cp:coreProperties>
</file>