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1A07" w:rsidRDefault="001D1A07">
      <w:pPr>
        <w:jc w:val="both"/>
      </w:pPr>
    </w:p>
    <w:tbl>
      <w:tblPr>
        <w:tblStyle w:val="a"/>
        <w:tblW w:w="948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7926"/>
      </w:tblGrid>
      <w:tr w:rsidR="000A01DA" w:rsidRPr="00375A5D" w:rsidTr="00653C66">
        <w:tc>
          <w:tcPr>
            <w:tcW w:w="9486" w:type="dxa"/>
            <w:gridSpan w:val="2"/>
            <w:tcMar>
              <w:top w:w="100" w:type="dxa"/>
              <w:left w:w="100" w:type="dxa"/>
              <w:bottom w:w="100" w:type="dxa"/>
              <w:right w:w="100" w:type="dxa"/>
            </w:tcMar>
            <w:vAlign w:val="center"/>
          </w:tcPr>
          <w:p w:rsidR="000A01DA" w:rsidRPr="00375A5D" w:rsidRDefault="000A01DA" w:rsidP="009F0471">
            <w:pPr>
              <w:jc w:val="both"/>
              <w:rPr>
                <w:rFonts w:ascii="Calibri" w:eastAsia="Calibri" w:hAnsi="Calibri" w:cs="Calibri"/>
              </w:rPr>
            </w:pPr>
            <w:r>
              <w:rPr>
                <w:rFonts w:ascii="Calibri" w:eastAsia="Calibri" w:hAnsi="Calibri" w:cs="Calibri"/>
                <w:b/>
                <w:sz w:val="32"/>
              </w:rPr>
              <w:t xml:space="preserve">Year </w:t>
            </w:r>
            <w:r w:rsidR="005659BB">
              <w:rPr>
                <w:rFonts w:ascii="Calibri" w:eastAsia="Calibri" w:hAnsi="Calibri" w:cs="Calibri"/>
                <w:b/>
                <w:sz w:val="32"/>
              </w:rPr>
              <w:t>7</w:t>
            </w:r>
            <w:r>
              <w:rPr>
                <w:rFonts w:ascii="Calibri" w:eastAsia="Calibri" w:hAnsi="Calibri" w:cs="Calibri"/>
                <w:b/>
                <w:sz w:val="32"/>
              </w:rPr>
              <w:t xml:space="preserve"> </w:t>
            </w:r>
            <w:r w:rsidR="009F0471">
              <w:rPr>
                <w:rFonts w:ascii="Calibri" w:eastAsia="Calibri" w:hAnsi="Calibri" w:cs="Calibri"/>
                <w:b/>
                <w:sz w:val="32"/>
              </w:rPr>
              <w:t>Spring 2</w:t>
            </w:r>
            <w:r w:rsidR="00141507">
              <w:rPr>
                <w:rFonts w:ascii="Calibri" w:eastAsia="Calibri" w:hAnsi="Calibri" w:cs="Calibri"/>
                <w:b/>
                <w:sz w:val="32"/>
              </w:rPr>
              <w:t xml:space="preserve"> Lesson </w:t>
            </w:r>
            <w:r w:rsidR="00A5474D">
              <w:rPr>
                <w:rFonts w:ascii="Calibri" w:eastAsia="Calibri" w:hAnsi="Calibri" w:cs="Calibri"/>
                <w:b/>
                <w:sz w:val="32"/>
              </w:rPr>
              <w:t>1</w:t>
            </w:r>
            <w:r w:rsidR="00653C66">
              <w:rPr>
                <w:rFonts w:ascii="Calibri" w:eastAsia="Calibri" w:hAnsi="Calibri" w:cs="Calibri"/>
                <w:b/>
                <w:sz w:val="32"/>
              </w:rPr>
              <w:t>:</w:t>
            </w:r>
            <w:r>
              <w:rPr>
                <w:rFonts w:ascii="Calibri" w:eastAsia="Calibri" w:hAnsi="Calibri" w:cs="Calibri"/>
                <w:b/>
                <w:sz w:val="32"/>
              </w:rPr>
              <w:t xml:space="preserve"> </w:t>
            </w:r>
            <w:r w:rsidR="009F0471">
              <w:rPr>
                <w:rFonts w:ascii="Calibri" w:eastAsia="Calibri" w:hAnsi="Calibri" w:cs="Calibri"/>
                <w:b/>
                <w:sz w:val="32"/>
              </w:rPr>
              <w:t>Fractions and division</w:t>
            </w:r>
          </w:p>
        </w:tc>
      </w:tr>
      <w:tr w:rsidR="00375A5D" w:rsidRPr="00375A5D" w:rsidTr="00653C66">
        <w:tc>
          <w:tcPr>
            <w:tcW w:w="1560"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7926" w:type="dxa"/>
            <w:tcMar>
              <w:top w:w="100" w:type="dxa"/>
              <w:left w:w="100" w:type="dxa"/>
              <w:bottom w:w="100" w:type="dxa"/>
              <w:right w:w="100" w:type="dxa"/>
            </w:tcMar>
            <w:vAlign w:val="center"/>
          </w:tcPr>
          <w:p w:rsidR="00375A5D" w:rsidRPr="00894FE9" w:rsidRDefault="00041782" w:rsidP="00945211">
            <w:pPr>
              <w:jc w:val="both"/>
              <w:rPr>
                <w:rFonts w:ascii="Calibri" w:eastAsia="Calibri" w:hAnsi="Calibri" w:cs="Calibri"/>
                <w:sz w:val="20"/>
                <w:szCs w:val="22"/>
              </w:rPr>
            </w:pPr>
            <w:r w:rsidRPr="00041782">
              <w:rPr>
                <w:rFonts w:ascii="Calibri" w:eastAsia="Calibri" w:hAnsi="Calibri" w:cs="Calibri"/>
                <w:sz w:val="20"/>
                <w:szCs w:val="20"/>
              </w:rPr>
              <w:t>To understand the difference between proper and improper fractions.</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7926" w:type="dxa"/>
            <w:tcMar>
              <w:top w:w="100" w:type="dxa"/>
              <w:left w:w="100" w:type="dxa"/>
              <w:bottom w:w="100" w:type="dxa"/>
              <w:right w:w="100" w:type="dxa"/>
            </w:tcMar>
            <w:vAlign w:val="center"/>
          </w:tcPr>
          <w:p w:rsidR="00945211" w:rsidRPr="0075254B" w:rsidRDefault="009F0471" w:rsidP="00041782">
            <w:pPr>
              <w:jc w:val="both"/>
              <w:rPr>
                <w:rFonts w:asciiTheme="minorHAnsi" w:hAnsiTheme="minorHAnsi"/>
                <w:sz w:val="20"/>
                <w:szCs w:val="22"/>
              </w:rPr>
            </w:pPr>
            <w:r>
              <w:rPr>
                <w:rFonts w:asciiTheme="minorHAnsi" w:hAnsiTheme="minorHAnsi"/>
                <w:sz w:val="20"/>
                <w:szCs w:val="22"/>
              </w:rPr>
              <w:t xml:space="preserve">This lesson </w:t>
            </w:r>
            <w:r w:rsidR="00041782">
              <w:rPr>
                <w:rFonts w:asciiTheme="minorHAnsi" w:hAnsiTheme="minorHAnsi"/>
                <w:sz w:val="20"/>
                <w:szCs w:val="22"/>
              </w:rPr>
              <w:t xml:space="preserve">may seem that it </w:t>
            </w:r>
            <w:proofErr w:type="spellStart"/>
            <w:r w:rsidR="00041782">
              <w:rPr>
                <w:rFonts w:asciiTheme="minorHAnsi" w:hAnsiTheme="minorHAnsi"/>
                <w:sz w:val="20"/>
                <w:szCs w:val="22"/>
              </w:rPr>
              <w:t>is</w:t>
            </w:r>
            <w:proofErr w:type="spellEnd"/>
            <w:r w:rsidR="00041782">
              <w:rPr>
                <w:rFonts w:asciiTheme="minorHAnsi" w:hAnsiTheme="minorHAnsi"/>
                <w:sz w:val="20"/>
                <w:szCs w:val="22"/>
              </w:rPr>
              <w:t xml:space="preserve"> moving at a slow pace, however, it is vital that students develop an understanding and a ‘feel’ of what fractions are, rather than viewing them as an abstract concept, which results in some year 11’s still being unable to remember how to manipulate fractions despite having ‘done it’ every year.</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7926" w:type="dxa"/>
            <w:tcMar>
              <w:top w:w="100" w:type="dxa"/>
              <w:left w:w="100" w:type="dxa"/>
              <w:bottom w:w="100" w:type="dxa"/>
              <w:right w:w="100" w:type="dxa"/>
            </w:tcMar>
            <w:vAlign w:val="center"/>
          </w:tcPr>
          <w:p w:rsidR="001E1830" w:rsidRPr="00A5474D" w:rsidRDefault="00DF38C0" w:rsidP="009F0471">
            <w:pPr>
              <w:pStyle w:val="NormalWeb"/>
              <w:shd w:val="clear" w:color="auto" w:fill="FFFFFF"/>
              <w:spacing w:before="0" w:beforeAutospacing="0" w:after="0" w:afterAutospacing="0"/>
              <w:rPr>
                <w:rFonts w:asciiTheme="minorHAnsi" w:hAnsiTheme="minorHAnsi"/>
                <w:sz w:val="20"/>
                <w:szCs w:val="22"/>
              </w:rPr>
            </w:pPr>
            <w:hyperlink r:id="rId8" w:history="1">
              <w:proofErr w:type="spellStart"/>
              <w:r w:rsidR="00041782" w:rsidRPr="00DF38C0">
                <w:rPr>
                  <w:rStyle w:val="Hyperlink"/>
                  <w:rFonts w:asciiTheme="minorHAnsi" w:hAnsiTheme="minorHAnsi"/>
                  <w:sz w:val="20"/>
                  <w:szCs w:val="22"/>
                </w:rPr>
                <w:t>Powerpoint</w:t>
              </w:r>
              <w:proofErr w:type="spellEnd"/>
            </w:hyperlink>
            <w:bookmarkStart w:id="0" w:name="_GoBack"/>
            <w:bookmarkEnd w:id="0"/>
          </w:p>
        </w:tc>
      </w:tr>
    </w:tbl>
    <w:p w:rsidR="00653C66" w:rsidRPr="006A3A7C" w:rsidRDefault="00653C66" w:rsidP="00361351">
      <w:pPr>
        <w:jc w:val="left"/>
      </w:pPr>
    </w:p>
    <w:p w:rsidR="00653C66" w:rsidRDefault="00653C66" w:rsidP="00653C66">
      <w:pPr>
        <w:jc w:val="left"/>
        <w:rPr>
          <w:rFonts w:ascii="Calibri" w:hAnsi="Calibri"/>
          <w:b/>
          <w:bCs/>
          <w:color w:val="FF0000"/>
        </w:rPr>
      </w:pPr>
      <w:r w:rsidRPr="006A3A7C">
        <w:rPr>
          <w:rFonts w:ascii="Calibri" w:hAnsi="Calibri"/>
          <w:b/>
          <w:bCs/>
        </w:rPr>
        <w:t xml:space="preserve">Key words: </w:t>
      </w:r>
      <w:r w:rsidR="00041782">
        <w:rPr>
          <w:rFonts w:ascii="Calibri" w:hAnsi="Calibri"/>
          <w:b/>
          <w:bCs/>
          <w:color w:val="FF0000"/>
        </w:rPr>
        <w:t>Proper, improper</w:t>
      </w:r>
    </w:p>
    <w:p w:rsidR="00041782" w:rsidRPr="00184FEC" w:rsidRDefault="00041782" w:rsidP="00653C66">
      <w:pPr>
        <w:jc w:val="left"/>
      </w:pPr>
    </w:p>
    <w:p w:rsidR="00041782" w:rsidRDefault="00653C66" w:rsidP="00041782">
      <w:pPr>
        <w:tabs>
          <w:tab w:val="left" w:pos="5430"/>
        </w:tabs>
        <w:spacing w:after="240"/>
        <w:jc w:val="left"/>
        <w:rPr>
          <w:rFonts w:ascii="Calibri" w:hAnsi="Calibri"/>
          <w:b/>
          <w:bCs/>
        </w:rPr>
      </w:pPr>
      <w:r w:rsidRPr="00456788">
        <w:rPr>
          <w:rFonts w:ascii="Calibri" w:hAnsi="Calibri"/>
          <w:b/>
          <w:bCs/>
          <w:sz w:val="22"/>
          <w:szCs w:val="22"/>
        </w:rPr>
        <w:t>Settler: Numeracy Ninjas</w:t>
      </w:r>
      <w:r>
        <w:rPr>
          <w:rFonts w:ascii="Calibri" w:hAnsi="Calibri"/>
          <w:b/>
          <w:bCs/>
        </w:rPr>
        <w:t xml:space="preserve"> (max 10 mins)</w:t>
      </w:r>
    </w:p>
    <w:tbl>
      <w:tblPr>
        <w:tblStyle w:val="a0"/>
        <w:tblW w:w="9587" w:type="dxa"/>
        <w:tblInd w:w="-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43"/>
        <w:gridCol w:w="7744"/>
      </w:tblGrid>
      <w:tr w:rsidR="00041782" w:rsidTr="000945F3">
        <w:tc>
          <w:tcPr>
            <w:tcW w:w="9587" w:type="dxa"/>
            <w:gridSpan w:val="2"/>
            <w:tcBorders>
              <w:bottom w:val="single" w:sz="4" w:space="0" w:color="000000"/>
            </w:tcBorders>
          </w:tcPr>
          <w:p w:rsidR="00041782" w:rsidRDefault="00041782" w:rsidP="000945F3">
            <w:pPr>
              <w:contextualSpacing w:val="0"/>
              <w:jc w:val="both"/>
              <w:rPr>
                <w:rFonts w:ascii="Calibri" w:eastAsia="Calibri" w:hAnsi="Calibri" w:cs="Calibri"/>
                <w:sz w:val="20"/>
                <w:szCs w:val="20"/>
              </w:rPr>
            </w:pPr>
            <w:r>
              <w:rPr>
                <w:rFonts w:ascii="Calibri" w:eastAsia="Calibri" w:hAnsi="Calibri" w:cs="Calibri"/>
                <w:b/>
                <w:sz w:val="20"/>
                <w:szCs w:val="20"/>
              </w:rPr>
              <w:t>Activity 1:</w:t>
            </w:r>
            <w:r>
              <w:rPr>
                <w:rFonts w:ascii="Calibri" w:eastAsia="Calibri" w:hAnsi="Calibri" w:cs="Calibri"/>
                <w:sz w:val="20"/>
                <w:szCs w:val="20"/>
              </w:rPr>
              <w:t xml:space="preserve"> </w:t>
            </w:r>
          </w:p>
          <w:p w:rsidR="00041782" w:rsidRDefault="00041782" w:rsidP="000945F3">
            <w:pPr>
              <w:contextualSpacing w:val="0"/>
              <w:jc w:val="both"/>
              <w:rPr>
                <w:rFonts w:ascii="Calibri" w:eastAsia="Calibri" w:hAnsi="Calibri" w:cs="Calibri"/>
                <w:sz w:val="20"/>
                <w:szCs w:val="20"/>
              </w:rPr>
            </w:pPr>
          </w:p>
          <w:p w:rsidR="00041782" w:rsidRDefault="00041782" w:rsidP="00041782">
            <w:pPr>
              <w:jc w:val="both"/>
              <w:rPr>
                <w:rFonts w:ascii="Calibri" w:eastAsia="Calibri" w:hAnsi="Calibri" w:cs="Calibri"/>
                <w:sz w:val="20"/>
                <w:szCs w:val="20"/>
              </w:rPr>
            </w:pPr>
            <w:r>
              <w:rPr>
                <w:rFonts w:ascii="Calibri" w:eastAsia="Calibri" w:hAnsi="Calibri" w:cs="Calibri"/>
                <w:sz w:val="20"/>
                <w:szCs w:val="20"/>
              </w:rPr>
              <w:t xml:space="preserve">This </w:t>
            </w:r>
            <w:r>
              <w:rPr>
                <w:rFonts w:ascii="Calibri" w:eastAsia="Calibri" w:hAnsi="Calibri" w:cs="Calibri"/>
                <w:sz w:val="20"/>
                <w:szCs w:val="20"/>
              </w:rPr>
              <w:t xml:space="preserve">lesson </w:t>
            </w:r>
            <w:r>
              <w:rPr>
                <w:rFonts w:ascii="Calibri" w:eastAsia="Calibri" w:hAnsi="Calibri" w:cs="Calibri"/>
                <w:sz w:val="20"/>
                <w:szCs w:val="20"/>
              </w:rPr>
              <w:t xml:space="preserve">leads on exactly from the previous lesson and is therefore essential that all concepts from lesson 1 are fully understood before moving on. It starts with a review of what was learnt last </w:t>
            </w:r>
            <w:r>
              <w:rPr>
                <w:rFonts w:ascii="Calibri" w:eastAsia="Calibri" w:hAnsi="Calibri" w:cs="Calibri"/>
                <w:sz w:val="20"/>
                <w:szCs w:val="20"/>
              </w:rPr>
              <w:t>l</w:t>
            </w:r>
            <w:r>
              <w:rPr>
                <w:rFonts w:ascii="Calibri" w:eastAsia="Calibri" w:hAnsi="Calibri" w:cs="Calibri"/>
                <w:sz w:val="20"/>
                <w:szCs w:val="20"/>
              </w:rPr>
              <w:t>esson.</w:t>
            </w:r>
          </w:p>
          <w:p w:rsidR="00041782" w:rsidRDefault="00041782" w:rsidP="00041782">
            <w:pPr>
              <w:jc w:val="both"/>
              <w:rPr>
                <w:rFonts w:ascii="Calibri" w:eastAsia="Calibri" w:hAnsi="Calibri" w:cs="Calibri"/>
                <w:sz w:val="20"/>
                <w:szCs w:val="20"/>
              </w:rPr>
            </w:pPr>
          </w:p>
          <w:p w:rsidR="00041782" w:rsidRDefault="00041782" w:rsidP="000945F3">
            <w:pPr>
              <w:jc w:val="both"/>
            </w:pPr>
            <w:r>
              <w:rPr>
                <w:rFonts w:ascii="Calibri" w:eastAsia="Calibri" w:hAnsi="Calibri" w:cs="Calibri"/>
                <w:sz w:val="20"/>
                <w:szCs w:val="20"/>
              </w:rPr>
              <w:t xml:space="preserve">Use exit tickets from last lesson to show incorrect diagrams/workings using </w:t>
            </w:r>
            <w:proofErr w:type="spellStart"/>
            <w:r>
              <w:rPr>
                <w:rFonts w:ascii="Calibri" w:eastAsia="Calibri" w:hAnsi="Calibri" w:cs="Calibri"/>
                <w:sz w:val="20"/>
                <w:szCs w:val="20"/>
              </w:rPr>
              <w:t>visualiser</w:t>
            </w:r>
            <w:proofErr w:type="spellEnd"/>
            <w:r>
              <w:rPr>
                <w:rFonts w:ascii="Calibri" w:eastAsia="Calibri" w:hAnsi="Calibri" w:cs="Calibri"/>
                <w:sz w:val="20"/>
                <w:szCs w:val="20"/>
              </w:rPr>
              <w:t xml:space="preserve"> (or pre-prepared photographs of the work)</w:t>
            </w:r>
          </w:p>
          <w:p w:rsidR="00041782" w:rsidRDefault="00041782" w:rsidP="000945F3">
            <w:pPr>
              <w:contextualSpacing w:val="0"/>
              <w:jc w:val="both"/>
            </w:pPr>
          </w:p>
        </w:tc>
      </w:tr>
      <w:tr w:rsidR="00041782" w:rsidTr="00041782">
        <w:tc>
          <w:tcPr>
            <w:tcW w:w="1843" w:type="dxa"/>
            <w:tcBorders>
              <w:bottom w:val="single" w:sz="4" w:space="0" w:color="000000"/>
            </w:tcBorders>
          </w:tcPr>
          <w:p w:rsidR="00041782" w:rsidRDefault="00041782" w:rsidP="000945F3">
            <w:pPr>
              <w:contextualSpacing w:val="0"/>
            </w:pPr>
            <w:r>
              <w:rPr>
                <w:rFonts w:ascii="Calibri" w:eastAsia="Calibri" w:hAnsi="Calibri" w:cs="Calibri"/>
                <w:sz w:val="20"/>
                <w:szCs w:val="20"/>
              </w:rPr>
              <w:t>Questions for progression</w:t>
            </w:r>
          </w:p>
        </w:tc>
        <w:tc>
          <w:tcPr>
            <w:tcW w:w="7744" w:type="dxa"/>
            <w:tcBorders>
              <w:bottom w:val="single" w:sz="4" w:space="0" w:color="000000"/>
            </w:tcBorders>
          </w:tcPr>
          <w:p w:rsidR="00041782" w:rsidRDefault="00041782" w:rsidP="00041782">
            <w:pPr>
              <w:pStyle w:val="ListParagraph"/>
              <w:numPr>
                <w:ilvl w:val="0"/>
                <w:numId w:val="35"/>
              </w:numPr>
              <w:jc w:val="left"/>
            </w:pPr>
            <w:r>
              <w:rPr>
                <w:rFonts w:ascii="Calibri" w:eastAsia="Calibri" w:hAnsi="Calibri" w:cs="Calibri"/>
                <w:i/>
                <w:sz w:val="20"/>
                <w:szCs w:val="20"/>
              </w:rPr>
              <w:t>What did this person do wrong?</w:t>
            </w:r>
          </w:p>
          <w:p w:rsidR="00041782" w:rsidRDefault="00041782" w:rsidP="00041782">
            <w:pPr>
              <w:pStyle w:val="ListParagraph"/>
              <w:numPr>
                <w:ilvl w:val="0"/>
                <w:numId w:val="35"/>
              </w:numPr>
              <w:jc w:val="left"/>
            </w:pPr>
            <w:r>
              <w:rPr>
                <w:rFonts w:ascii="Calibri" w:eastAsia="Calibri" w:hAnsi="Calibri" w:cs="Calibri"/>
                <w:i/>
                <w:sz w:val="20"/>
                <w:szCs w:val="20"/>
              </w:rPr>
              <w:t>How could you improve this person’s work?</w:t>
            </w:r>
          </w:p>
        </w:tc>
      </w:tr>
    </w:tbl>
    <w:p w:rsidR="00041782" w:rsidRDefault="00041782" w:rsidP="00041782">
      <w:pPr>
        <w:jc w:val="both"/>
      </w:pPr>
    </w:p>
    <w:p w:rsidR="00041782" w:rsidRDefault="00041782" w:rsidP="00041782">
      <w:pPr>
        <w:jc w:val="both"/>
      </w:pPr>
    </w:p>
    <w:tbl>
      <w:tblPr>
        <w:tblStyle w:val="a0"/>
        <w:tblW w:w="9587" w:type="dxa"/>
        <w:tblInd w:w="-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43"/>
        <w:gridCol w:w="7744"/>
      </w:tblGrid>
      <w:tr w:rsidR="00041782" w:rsidTr="00041782">
        <w:tc>
          <w:tcPr>
            <w:tcW w:w="9587" w:type="dxa"/>
            <w:gridSpan w:val="2"/>
            <w:tcBorders>
              <w:bottom w:val="single" w:sz="4" w:space="0" w:color="000000"/>
            </w:tcBorders>
          </w:tcPr>
          <w:p w:rsidR="00041782" w:rsidRDefault="00041782" w:rsidP="000945F3">
            <w:pPr>
              <w:contextualSpacing w:val="0"/>
              <w:jc w:val="both"/>
              <w:rPr>
                <w:rFonts w:ascii="Calibri" w:eastAsia="Calibri" w:hAnsi="Calibri" w:cs="Calibri"/>
                <w:sz w:val="20"/>
                <w:szCs w:val="20"/>
              </w:rPr>
            </w:pPr>
            <w:r>
              <w:rPr>
                <w:rFonts w:ascii="Calibri" w:eastAsia="Calibri" w:hAnsi="Calibri" w:cs="Calibri"/>
                <w:b/>
                <w:sz w:val="20"/>
                <w:szCs w:val="20"/>
              </w:rPr>
              <w:t>Activity 2</w:t>
            </w:r>
            <w:r>
              <w:rPr>
                <w:rFonts w:ascii="Calibri" w:eastAsia="Calibri" w:hAnsi="Calibri" w:cs="Calibri"/>
                <w:b/>
                <w:sz w:val="20"/>
                <w:szCs w:val="20"/>
              </w:rPr>
              <w:t>:</w:t>
            </w:r>
            <w:r>
              <w:rPr>
                <w:rFonts w:ascii="Calibri" w:eastAsia="Calibri" w:hAnsi="Calibri" w:cs="Calibri"/>
                <w:sz w:val="20"/>
                <w:szCs w:val="20"/>
              </w:rPr>
              <w:t xml:space="preserve"> </w:t>
            </w:r>
          </w:p>
          <w:p w:rsidR="00041782" w:rsidRDefault="00041782" w:rsidP="000945F3">
            <w:pPr>
              <w:contextualSpacing w:val="0"/>
              <w:jc w:val="both"/>
              <w:rPr>
                <w:rFonts w:ascii="Calibri" w:eastAsia="Calibri" w:hAnsi="Calibri" w:cs="Calibri"/>
                <w:sz w:val="20"/>
                <w:szCs w:val="20"/>
              </w:rPr>
            </w:pPr>
            <w:r>
              <w:rPr>
                <w:rFonts w:ascii="Calibri" w:eastAsia="Calibri" w:hAnsi="Calibri" w:cs="Calibri"/>
                <w:sz w:val="20"/>
                <w:szCs w:val="20"/>
              </w:rPr>
              <w:t>Finding the odd one out. Pupils are asked to compare their solutions from last lesson and decide which situation is the odd one out and give a convincing argument as to why</w:t>
            </w:r>
          </w:p>
          <w:p w:rsidR="00041782" w:rsidRDefault="00041782" w:rsidP="000945F3">
            <w:pPr>
              <w:contextualSpacing w:val="0"/>
              <w:jc w:val="both"/>
            </w:pPr>
          </w:p>
          <w:p w:rsidR="00041782" w:rsidRDefault="00041782" w:rsidP="00041782">
            <w:pPr>
              <w:ind w:right="570"/>
              <w:jc w:val="both"/>
              <w:rPr>
                <w:rFonts w:ascii="Calibri" w:eastAsia="Calibri" w:hAnsi="Calibri" w:cs="Calibri"/>
                <w:sz w:val="20"/>
                <w:szCs w:val="20"/>
              </w:rPr>
            </w:pPr>
            <w:r>
              <w:rPr>
                <w:rFonts w:ascii="Calibri" w:eastAsia="Calibri" w:hAnsi="Calibri" w:cs="Calibri"/>
                <w:sz w:val="20"/>
                <w:szCs w:val="20"/>
              </w:rPr>
              <w:t xml:space="preserve">Mini-Plenary: Draw the class together to discuss Group D and why it is the odd one out. Use the terminology to get a calculation and relate this to last lesson and what fraction this is. Discuss this fraction using the questions for substantial progression. </w:t>
            </w:r>
          </w:p>
          <w:p w:rsidR="00041782" w:rsidRDefault="00041782" w:rsidP="00041782">
            <w:pPr>
              <w:ind w:right="570"/>
              <w:jc w:val="both"/>
              <w:rPr>
                <w:rFonts w:ascii="Calibri" w:eastAsia="Calibri" w:hAnsi="Calibri" w:cs="Calibri"/>
                <w:sz w:val="20"/>
                <w:szCs w:val="20"/>
              </w:rPr>
            </w:pPr>
          </w:p>
          <w:p w:rsidR="00041782" w:rsidRDefault="00041782" w:rsidP="00041782">
            <w:pPr>
              <w:ind w:right="570"/>
              <w:jc w:val="both"/>
            </w:pPr>
            <w:r>
              <w:rPr>
                <w:rFonts w:ascii="Calibri" w:eastAsia="Calibri" w:hAnsi="Calibri" w:cs="Calibri"/>
                <w:sz w:val="20"/>
                <w:szCs w:val="20"/>
              </w:rPr>
              <w:t>Allow pupils time to represent the fraction on their whiteboards and compare ideas before moving onto the next activity.</w:t>
            </w:r>
          </w:p>
        </w:tc>
      </w:tr>
      <w:tr w:rsidR="00041782" w:rsidTr="00041782">
        <w:tc>
          <w:tcPr>
            <w:tcW w:w="1843" w:type="dxa"/>
            <w:shd w:val="clear" w:color="auto" w:fill="C0C0C0"/>
          </w:tcPr>
          <w:p w:rsidR="00041782" w:rsidRDefault="00041782" w:rsidP="000945F3">
            <w:pPr>
              <w:contextualSpacing w:val="0"/>
            </w:pPr>
            <w:r>
              <w:rPr>
                <w:rFonts w:ascii="Calibri" w:eastAsia="Calibri" w:hAnsi="Calibri" w:cs="Calibri"/>
                <w:b/>
                <w:sz w:val="20"/>
                <w:szCs w:val="20"/>
              </w:rPr>
              <w:t>Little progress</w:t>
            </w:r>
          </w:p>
        </w:tc>
        <w:tc>
          <w:tcPr>
            <w:tcW w:w="7744" w:type="dxa"/>
            <w:shd w:val="clear" w:color="auto" w:fill="C0C0C0"/>
          </w:tcPr>
          <w:p w:rsidR="00041782" w:rsidRDefault="00041782" w:rsidP="000945F3">
            <w:pPr>
              <w:contextualSpacing w:val="0"/>
              <w:jc w:val="left"/>
            </w:pPr>
            <w:proofErr w:type="gramStart"/>
            <w:r>
              <w:rPr>
                <w:rFonts w:ascii="Calibri" w:eastAsia="Calibri" w:hAnsi="Calibri" w:cs="Calibri"/>
                <w:sz w:val="20"/>
                <w:szCs w:val="20"/>
              </w:rPr>
              <w:t>Pupils</w:t>
            </w:r>
            <w:proofErr w:type="gramEnd"/>
            <w:r>
              <w:rPr>
                <w:rFonts w:ascii="Calibri" w:eastAsia="Calibri" w:hAnsi="Calibri" w:cs="Calibri"/>
                <w:sz w:val="20"/>
                <w:szCs w:val="20"/>
              </w:rPr>
              <w:t xml:space="preserve"> select inappropriate criteria to justify their odd one out only linked to one of the variables, e.g. the most people. </w:t>
            </w:r>
          </w:p>
        </w:tc>
      </w:tr>
      <w:tr w:rsidR="00041782" w:rsidTr="00041782">
        <w:tc>
          <w:tcPr>
            <w:tcW w:w="1843" w:type="dxa"/>
            <w:tcBorders>
              <w:bottom w:val="single" w:sz="4" w:space="0" w:color="000000"/>
            </w:tcBorders>
          </w:tcPr>
          <w:p w:rsidR="00041782" w:rsidRDefault="00041782" w:rsidP="000945F3">
            <w:pPr>
              <w:contextualSpacing w:val="0"/>
            </w:pPr>
            <w:r>
              <w:rPr>
                <w:rFonts w:ascii="Calibri" w:eastAsia="Calibri" w:hAnsi="Calibri" w:cs="Calibri"/>
                <w:sz w:val="20"/>
                <w:szCs w:val="20"/>
              </w:rPr>
              <w:t>Questions for progression</w:t>
            </w:r>
          </w:p>
        </w:tc>
        <w:tc>
          <w:tcPr>
            <w:tcW w:w="7744" w:type="dxa"/>
            <w:tcBorders>
              <w:bottom w:val="single" w:sz="4" w:space="0" w:color="000000"/>
            </w:tcBorders>
          </w:tcPr>
          <w:p w:rsidR="00041782" w:rsidRDefault="00041782" w:rsidP="00041782">
            <w:pPr>
              <w:pStyle w:val="ListParagraph"/>
              <w:numPr>
                <w:ilvl w:val="0"/>
                <w:numId w:val="36"/>
              </w:numPr>
              <w:jc w:val="left"/>
            </w:pPr>
            <w:r w:rsidRPr="00041782">
              <w:rPr>
                <w:rFonts w:ascii="Calibri" w:eastAsia="Calibri" w:hAnsi="Calibri" w:cs="Calibri"/>
                <w:i/>
                <w:sz w:val="20"/>
                <w:szCs w:val="20"/>
              </w:rPr>
              <w:t>Provide a counterexample to their to show their justification is inappropriate e.g. the fewest people could be the odd one out, the only one with 5 people could be the odd one out.</w:t>
            </w:r>
          </w:p>
          <w:p w:rsidR="00041782" w:rsidRDefault="00041782" w:rsidP="00041782">
            <w:pPr>
              <w:pStyle w:val="ListParagraph"/>
              <w:numPr>
                <w:ilvl w:val="0"/>
                <w:numId w:val="36"/>
              </w:numPr>
              <w:jc w:val="left"/>
            </w:pPr>
            <w:r w:rsidRPr="00041782">
              <w:rPr>
                <w:rFonts w:ascii="Calibri" w:eastAsia="Calibri" w:hAnsi="Calibri" w:cs="Calibri"/>
                <w:i/>
                <w:sz w:val="20"/>
                <w:szCs w:val="20"/>
              </w:rPr>
              <w:t>Try to use both the baguettes and the people in your justification.</w:t>
            </w:r>
          </w:p>
        </w:tc>
      </w:tr>
      <w:tr w:rsidR="00041782" w:rsidTr="00041782">
        <w:tc>
          <w:tcPr>
            <w:tcW w:w="1843" w:type="dxa"/>
            <w:shd w:val="clear" w:color="auto" w:fill="C0C0C0"/>
          </w:tcPr>
          <w:p w:rsidR="00041782" w:rsidRDefault="00041782" w:rsidP="000945F3">
            <w:pPr>
              <w:contextualSpacing w:val="0"/>
            </w:pPr>
            <w:r>
              <w:rPr>
                <w:rFonts w:ascii="Calibri" w:eastAsia="Calibri" w:hAnsi="Calibri" w:cs="Calibri"/>
                <w:b/>
                <w:sz w:val="20"/>
                <w:szCs w:val="20"/>
              </w:rPr>
              <w:t>Some progress</w:t>
            </w:r>
          </w:p>
        </w:tc>
        <w:tc>
          <w:tcPr>
            <w:tcW w:w="7744" w:type="dxa"/>
            <w:shd w:val="clear" w:color="auto" w:fill="C0C0C0"/>
          </w:tcPr>
          <w:p w:rsidR="00041782" w:rsidRDefault="00041782" w:rsidP="000945F3">
            <w:pPr>
              <w:contextualSpacing w:val="0"/>
              <w:jc w:val="left"/>
            </w:pPr>
            <w:r>
              <w:rPr>
                <w:rFonts w:ascii="Calibri" w:eastAsia="Calibri" w:hAnsi="Calibri" w:cs="Calibri"/>
                <w:sz w:val="20"/>
                <w:szCs w:val="20"/>
              </w:rPr>
              <w:t>Pupils try to use both variables in their criteria but limit them in a way that theirs is more than one “odd one out” or their “odd one out” has no mathematical significance e.g. one more person than baguettes.</w:t>
            </w:r>
          </w:p>
        </w:tc>
      </w:tr>
      <w:tr w:rsidR="00041782" w:rsidTr="00041782">
        <w:tc>
          <w:tcPr>
            <w:tcW w:w="1843" w:type="dxa"/>
            <w:tcBorders>
              <w:bottom w:val="single" w:sz="4" w:space="0" w:color="000000"/>
            </w:tcBorders>
          </w:tcPr>
          <w:p w:rsidR="00041782" w:rsidRDefault="00041782" w:rsidP="000945F3">
            <w:pPr>
              <w:contextualSpacing w:val="0"/>
            </w:pPr>
            <w:r>
              <w:rPr>
                <w:rFonts w:ascii="Calibri" w:eastAsia="Calibri" w:hAnsi="Calibri" w:cs="Calibri"/>
                <w:sz w:val="20"/>
                <w:szCs w:val="20"/>
              </w:rPr>
              <w:t>Questions for progression</w:t>
            </w:r>
          </w:p>
        </w:tc>
        <w:tc>
          <w:tcPr>
            <w:tcW w:w="7744" w:type="dxa"/>
            <w:tcBorders>
              <w:bottom w:val="single" w:sz="4" w:space="0" w:color="000000"/>
            </w:tcBorders>
          </w:tcPr>
          <w:p w:rsidR="00041782" w:rsidRDefault="00041782" w:rsidP="00041782">
            <w:pPr>
              <w:pStyle w:val="ListParagraph"/>
              <w:numPr>
                <w:ilvl w:val="0"/>
                <w:numId w:val="37"/>
              </w:numPr>
              <w:jc w:val="left"/>
            </w:pPr>
            <w:r w:rsidRPr="00041782">
              <w:rPr>
                <w:rFonts w:ascii="Calibri" w:eastAsia="Calibri" w:hAnsi="Calibri" w:cs="Calibri"/>
                <w:i/>
                <w:sz w:val="20"/>
                <w:szCs w:val="20"/>
              </w:rPr>
              <w:t>Is that one the only situation that fits your criteria?</w:t>
            </w:r>
          </w:p>
          <w:p w:rsidR="00041782" w:rsidRDefault="00041782" w:rsidP="00041782">
            <w:pPr>
              <w:pStyle w:val="ListParagraph"/>
              <w:numPr>
                <w:ilvl w:val="0"/>
                <w:numId w:val="37"/>
              </w:numPr>
              <w:jc w:val="left"/>
            </w:pPr>
            <w:r w:rsidRPr="00041782">
              <w:rPr>
                <w:rFonts w:ascii="Calibri" w:eastAsia="Calibri" w:hAnsi="Calibri" w:cs="Calibri"/>
                <w:i/>
                <w:sz w:val="20"/>
                <w:szCs w:val="20"/>
              </w:rPr>
              <w:t xml:space="preserve">Why </w:t>
            </w:r>
            <w:proofErr w:type="gramStart"/>
            <w:r w:rsidRPr="00041782">
              <w:rPr>
                <w:rFonts w:ascii="Calibri" w:eastAsia="Calibri" w:hAnsi="Calibri" w:cs="Calibri"/>
                <w:i/>
                <w:sz w:val="20"/>
                <w:szCs w:val="20"/>
              </w:rPr>
              <w:t>is your criteria</w:t>
            </w:r>
            <w:proofErr w:type="gramEnd"/>
            <w:r w:rsidRPr="00041782">
              <w:rPr>
                <w:rFonts w:ascii="Calibri" w:eastAsia="Calibri" w:hAnsi="Calibri" w:cs="Calibri"/>
                <w:i/>
                <w:sz w:val="20"/>
                <w:szCs w:val="20"/>
              </w:rPr>
              <w:t xml:space="preserve"> important? </w:t>
            </w:r>
          </w:p>
          <w:p w:rsidR="00041782" w:rsidRDefault="00041782" w:rsidP="00041782">
            <w:pPr>
              <w:pStyle w:val="ListParagraph"/>
              <w:numPr>
                <w:ilvl w:val="0"/>
                <w:numId w:val="37"/>
              </w:numPr>
              <w:jc w:val="left"/>
            </w:pPr>
            <w:r w:rsidRPr="00041782">
              <w:rPr>
                <w:rFonts w:ascii="Calibri" w:eastAsia="Calibri" w:hAnsi="Calibri" w:cs="Calibri"/>
                <w:i/>
                <w:sz w:val="20"/>
                <w:szCs w:val="20"/>
              </w:rPr>
              <w:t>What does this say about your odd one out?</w:t>
            </w:r>
          </w:p>
          <w:p w:rsidR="00041782" w:rsidRDefault="00041782" w:rsidP="00041782">
            <w:pPr>
              <w:pStyle w:val="ListParagraph"/>
              <w:numPr>
                <w:ilvl w:val="0"/>
                <w:numId w:val="37"/>
              </w:numPr>
              <w:jc w:val="left"/>
            </w:pPr>
            <w:r w:rsidRPr="00041782">
              <w:rPr>
                <w:rFonts w:ascii="Calibri" w:eastAsia="Calibri" w:hAnsi="Calibri" w:cs="Calibri"/>
                <w:i/>
                <w:sz w:val="20"/>
                <w:szCs w:val="20"/>
              </w:rPr>
              <w:t>Is your odd one out anything special?</w:t>
            </w:r>
          </w:p>
        </w:tc>
      </w:tr>
      <w:tr w:rsidR="00041782" w:rsidTr="00041782">
        <w:tc>
          <w:tcPr>
            <w:tcW w:w="1843" w:type="dxa"/>
            <w:shd w:val="clear" w:color="auto" w:fill="C0C0C0"/>
          </w:tcPr>
          <w:p w:rsidR="00041782" w:rsidRDefault="00041782" w:rsidP="000945F3">
            <w:pPr>
              <w:contextualSpacing w:val="0"/>
            </w:pPr>
            <w:r>
              <w:rPr>
                <w:rFonts w:ascii="Calibri" w:eastAsia="Calibri" w:hAnsi="Calibri" w:cs="Calibri"/>
                <w:b/>
                <w:sz w:val="20"/>
                <w:szCs w:val="20"/>
              </w:rPr>
              <w:t>Substantial progress</w:t>
            </w:r>
          </w:p>
        </w:tc>
        <w:tc>
          <w:tcPr>
            <w:tcW w:w="7744" w:type="dxa"/>
            <w:shd w:val="clear" w:color="auto" w:fill="C0C0C0"/>
          </w:tcPr>
          <w:p w:rsidR="00041782" w:rsidRDefault="00041782" w:rsidP="000945F3">
            <w:pPr>
              <w:contextualSpacing w:val="0"/>
              <w:jc w:val="left"/>
            </w:pPr>
            <w:r>
              <w:rPr>
                <w:rFonts w:ascii="Calibri" w:eastAsia="Calibri" w:hAnsi="Calibri" w:cs="Calibri"/>
                <w:sz w:val="20"/>
                <w:szCs w:val="20"/>
              </w:rPr>
              <w:t>Are using reasoning like more baguettes than people or more people than baguettes but cannot explain the significance of this.</w:t>
            </w:r>
          </w:p>
        </w:tc>
      </w:tr>
      <w:tr w:rsidR="00041782" w:rsidTr="00041782">
        <w:tc>
          <w:tcPr>
            <w:tcW w:w="1843" w:type="dxa"/>
            <w:tcBorders>
              <w:bottom w:val="single" w:sz="4" w:space="0" w:color="000000"/>
            </w:tcBorders>
          </w:tcPr>
          <w:p w:rsidR="00041782" w:rsidRDefault="00041782" w:rsidP="000945F3">
            <w:pPr>
              <w:contextualSpacing w:val="0"/>
            </w:pPr>
            <w:r>
              <w:rPr>
                <w:rFonts w:ascii="Calibri" w:eastAsia="Calibri" w:hAnsi="Calibri" w:cs="Calibri"/>
                <w:sz w:val="20"/>
                <w:szCs w:val="20"/>
              </w:rPr>
              <w:lastRenderedPageBreak/>
              <w:t>Questions for progression</w:t>
            </w:r>
          </w:p>
        </w:tc>
        <w:tc>
          <w:tcPr>
            <w:tcW w:w="7744" w:type="dxa"/>
            <w:tcBorders>
              <w:bottom w:val="single" w:sz="4" w:space="0" w:color="000000"/>
            </w:tcBorders>
          </w:tcPr>
          <w:p w:rsidR="00041782" w:rsidRDefault="00041782" w:rsidP="00041782">
            <w:pPr>
              <w:pStyle w:val="ListParagraph"/>
              <w:numPr>
                <w:ilvl w:val="0"/>
                <w:numId w:val="38"/>
              </w:numPr>
              <w:jc w:val="left"/>
            </w:pPr>
            <w:r w:rsidRPr="00041782">
              <w:rPr>
                <w:rFonts w:ascii="Calibri" w:eastAsia="Calibri" w:hAnsi="Calibri" w:cs="Calibri"/>
                <w:i/>
                <w:sz w:val="20"/>
                <w:szCs w:val="20"/>
              </w:rPr>
              <w:t>What does this mean for how much of a baguette each person receives?</w:t>
            </w:r>
          </w:p>
          <w:p w:rsidR="00041782" w:rsidRDefault="00041782" w:rsidP="00041782">
            <w:pPr>
              <w:pStyle w:val="ListParagraph"/>
              <w:numPr>
                <w:ilvl w:val="0"/>
                <w:numId w:val="38"/>
              </w:numPr>
              <w:jc w:val="left"/>
            </w:pPr>
            <w:r w:rsidRPr="00041782">
              <w:rPr>
                <w:rFonts w:ascii="Calibri" w:eastAsia="Calibri" w:hAnsi="Calibri" w:cs="Calibri"/>
                <w:i/>
                <w:sz w:val="20"/>
                <w:szCs w:val="20"/>
              </w:rPr>
              <w:t>What division calculation is this?</w:t>
            </w:r>
            <w:r w:rsidRPr="00041782">
              <w:rPr>
                <w:rFonts w:ascii="Calibri" w:eastAsia="Calibri" w:hAnsi="Calibri" w:cs="Calibri"/>
                <w:i/>
                <w:sz w:val="20"/>
                <w:szCs w:val="20"/>
              </w:rPr>
              <w:br/>
              <w:t>What fraction is this?</w:t>
            </w:r>
          </w:p>
          <w:p w:rsidR="00041782" w:rsidRDefault="00041782" w:rsidP="00041782">
            <w:pPr>
              <w:pStyle w:val="ListParagraph"/>
              <w:numPr>
                <w:ilvl w:val="0"/>
                <w:numId w:val="38"/>
              </w:numPr>
              <w:jc w:val="left"/>
            </w:pPr>
            <w:r w:rsidRPr="00041782">
              <w:rPr>
                <w:rFonts w:ascii="Calibri" w:eastAsia="Calibri" w:hAnsi="Calibri" w:cs="Calibri"/>
                <w:i/>
                <w:sz w:val="20"/>
                <w:szCs w:val="20"/>
              </w:rPr>
              <w:t xml:space="preserve">Are we allowed fractions with a bigger numerator? </w:t>
            </w:r>
          </w:p>
          <w:p w:rsidR="00041782" w:rsidRDefault="00041782" w:rsidP="00041782">
            <w:pPr>
              <w:pStyle w:val="ListParagraph"/>
              <w:numPr>
                <w:ilvl w:val="0"/>
                <w:numId w:val="38"/>
              </w:numPr>
              <w:jc w:val="left"/>
            </w:pPr>
            <w:r w:rsidRPr="00041782">
              <w:rPr>
                <w:rFonts w:ascii="Calibri" w:eastAsia="Calibri" w:hAnsi="Calibri" w:cs="Calibri"/>
                <w:i/>
                <w:sz w:val="20"/>
                <w:szCs w:val="20"/>
              </w:rPr>
              <w:t>What does this mean?</w:t>
            </w:r>
            <w:r w:rsidRPr="00041782">
              <w:rPr>
                <w:rFonts w:ascii="Calibri" w:eastAsia="Calibri" w:hAnsi="Calibri" w:cs="Calibri"/>
                <w:i/>
                <w:sz w:val="20"/>
                <w:szCs w:val="20"/>
              </w:rPr>
              <w:br/>
              <w:t>How could we represent this fraction?</w:t>
            </w:r>
            <w:r w:rsidRPr="00041782">
              <w:rPr>
                <w:rFonts w:ascii="Calibri" w:eastAsia="Calibri" w:hAnsi="Calibri" w:cs="Calibri"/>
                <w:i/>
                <w:sz w:val="20"/>
                <w:szCs w:val="20"/>
              </w:rPr>
              <w:br/>
            </w:r>
          </w:p>
        </w:tc>
      </w:tr>
    </w:tbl>
    <w:p w:rsidR="00041782" w:rsidRDefault="00041782" w:rsidP="00041782">
      <w:pPr>
        <w:jc w:val="both"/>
      </w:pPr>
    </w:p>
    <w:p w:rsidR="00041782" w:rsidRDefault="00041782" w:rsidP="00041782">
      <w:pPr>
        <w:jc w:val="both"/>
      </w:pPr>
    </w:p>
    <w:tbl>
      <w:tblPr>
        <w:tblStyle w:val="a1"/>
        <w:tblW w:w="9527" w:type="dxa"/>
        <w:tblInd w:w="-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43"/>
        <w:gridCol w:w="7684"/>
      </w:tblGrid>
      <w:tr w:rsidR="00041782" w:rsidTr="00041782">
        <w:tc>
          <w:tcPr>
            <w:tcW w:w="9527" w:type="dxa"/>
            <w:gridSpan w:val="2"/>
            <w:tcBorders>
              <w:bottom w:val="single" w:sz="4" w:space="0" w:color="000000"/>
            </w:tcBorders>
          </w:tcPr>
          <w:p w:rsidR="00041782" w:rsidRDefault="00041782" w:rsidP="000945F3">
            <w:pPr>
              <w:contextualSpacing w:val="0"/>
              <w:jc w:val="both"/>
              <w:rPr>
                <w:rFonts w:ascii="Calibri" w:eastAsia="Calibri" w:hAnsi="Calibri" w:cs="Calibri"/>
                <w:sz w:val="20"/>
                <w:szCs w:val="20"/>
              </w:rPr>
            </w:pPr>
            <w:r>
              <w:rPr>
                <w:rFonts w:ascii="Calibri" w:eastAsia="Calibri" w:hAnsi="Calibri" w:cs="Calibri"/>
                <w:b/>
                <w:sz w:val="20"/>
                <w:szCs w:val="20"/>
              </w:rPr>
              <w:t>Activity 3</w:t>
            </w:r>
            <w:r>
              <w:rPr>
                <w:rFonts w:ascii="Calibri" w:eastAsia="Calibri" w:hAnsi="Calibri" w:cs="Calibri"/>
                <w:b/>
                <w:sz w:val="20"/>
                <w:szCs w:val="20"/>
              </w:rPr>
              <w:t>:</w:t>
            </w:r>
            <w:r>
              <w:rPr>
                <w:rFonts w:ascii="Calibri" w:eastAsia="Calibri" w:hAnsi="Calibri" w:cs="Calibri"/>
                <w:sz w:val="20"/>
                <w:szCs w:val="20"/>
              </w:rPr>
              <w:t xml:space="preserve"> </w:t>
            </w:r>
          </w:p>
          <w:p w:rsidR="00041782" w:rsidRDefault="00041782" w:rsidP="000945F3">
            <w:pPr>
              <w:contextualSpacing w:val="0"/>
              <w:jc w:val="both"/>
              <w:rPr>
                <w:rFonts w:ascii="Calibri" w:eastAsia="Calibri" w:hAnsi="Calibri" w:cs="Calibri"/>
                <w:sz w:val="20"/>
                <w:szCs w:val="20"/>
              </w:rPr>
            </w:pPr>
          </w:p>
          <w:p w:rsidR="00041782" w:rsidRDefault="00041782" w:rsidP="000945F3">
            <w:pPr>
              <w:contextualSpacing w:val="0"/>
              <w:jc w:val="both"/>
              <w:rPr>
                <w:rFonts w:ascii="Calibri" w:eastAsia="Calibri" w:hAnsi="Calibri" w:cs="Calibri"/>
                <w:sz w:val="20"/>
                <w:szCs w:val="20"/>
              </w:rPr>
            </w:pPr>
            <w:r>
              <w:rPr>
                <w:rFonts w:ascii="Calibri" w:eastAsia="Calibri" w:hAnsi="Calibri" w:cs="Calibri"/>
                <w:sz w:val="20"/>
                <w:szCs w:val="20"/>
              </w:rPr>
              <w:t xml:space="preserve">Investigating groups of fractions further. Show pupils the three groups of fractions on slide 7 and discuss the questions they are to answer. Pupils should work on this in pairs, it might work well to print slide 8 as an A3 sheet for each pair to share, </w:t>
            </w:r>
            <w:proofErr w:type="gramStart"/>
            <w:r>
              <w:rPr>
                <w:rFonts w:ascii="Calibri" w:eastAsia="Calibri" w:hAnsi="Calibri" w:cs="Calibri"/>
                <w:sz w:val="20"/>
                <w:szCs w:val="20"/>
              </w:rPr>
              <w:t>they</w:t>
            </w:r>
            <w:proofErr w:type="gramEnd"/>
            <w:r>
              <w:rPr>
                <w:rFonts w:ascii="Calibri" w:eastAsia="Calibri" w:hAnsi="Calibri" w:cs="Calibri"/>
                <w:sz w:val="20"/>
                <w:szCs w:val="20"/>
              </w:rPr>
              <w:t xml:space="preserve"> could then annotate to create a poster with their answers to the questions and representation justifications.</w:t>
            </w:r>
          </w:p>
          <w:p w:rsidR="00041782" w:rsidRDefault="00041782" w:rsidP="000945F3">
            <w:pPr>
              <w:contextualSpacing w:val="0"/>
              <w:jc w:val="both"/>
              <w:rPr>
                <w:rFonts w:ascii="Calibri" w:eastAsia="Calibri" w:hAnsi="Calibri" w:cs="Calibri"/>
                <w:sz w:val="20"/>
                <w:szCs w:val="20"/>
              </w:rPr>
            </w:pPr>
          </w:p>
          <w:p w:rsidR="00041782" w:rsidRDefault="00041782" w:rsidP="00041782">
            <w:pPr>
              <w:ind w:right="705"/>
              <w:jc w:val="both"/>
            </w:pPr>
            <w:r>
              <w:rPr>
                <w:rFonts w:ascii="Calibri" w:eastAsia="Calibri" w:hAnsi="Calibri" w:cs="Calibri"/>
                <w:sz w:val="20"/>
                <w:szCs w:val="20"/>
              </w:rPr>
              <w:t>Mini-plenary: Discuss findings with the class and allow time for pupils to share their solutions. Introduce the terminology using slides 9-10 and summarise their findings</w:t>
            </w:r>
            <w:r>
              <w:rPr>
                <w:rFonts w:ascii="Calibri" w:eastAsia="Calibri" w:hAnsi="Calibri" w:cs="Calibri"/>
                <w:i/>
                <w:sz w:val="20"/>
                <w:szCs w:val="20"/>
              </w:rPr>
              <w:t>.</w:t>
            </w:r>
          </w:p>
          <w:p w:rsidR="00041782" w:rsidRDefault="00041782" w:rsidP="000945F3">
            <w:pPr>
              <w:contextualSpacing w:val="0"/>
              <w:jc w:val="both"/>
            </w:pPr>
          </w:p>
        </w:tc>
      </w:tr>
      <w:tr w:rsidR="00041782" w:rsidTr="00041782">
        <w:tc>
          <w:tcPr>
            <w:tcW w:w="1843" w:type="dxa"/>
            <w:shd w:val="clear" w:color="auto" w:fill="C0C0C0"/>
          </w:tcPr>
          <w:p w:rsidR="00041782" w:rsidRDefault="00041782" w:rsidP="000945F3">
            <w:pPr>
              <w:contextualSpacing w:val="0"/>
            </w:pPr>
            <w:r>
              <w:rPr>
                <w:rFonts w:ascii="Calibri" w:eastAsia="Calibri" w:hAnsi="Calibri" w:cs="Calibri"/>
                <w:b/>
                <w:sz w:val="20"/>
                <w:szCs w:val="20"/>
              </w:rPr>
              <w:t>Little progress</w:t>
            </w:r>
          </w:p>
        </w:tc>
        <w:tc>
          <w:tcPr>
            <w:tcW w:w="7684" w:type="dxa"/>
            <w:shd w:val="clear" w:color="auto" w:fill="C0C0C0"/>
          </w:tcPr>
          <w:p w:rsidR="00041782" w:rsidRDefault="00041782" w:rsidP="000945F3">
            <w:pPr>
              <w:contextualSpacing w:val="0"/>
              <w:jc w:val="left"/>
            </w:pPr>
            <w:r>
              <w:rPr>
                <w:rFonts w:ascii="Calibri" w:eastAsia="Calibri" w:hAnsi="Calibri" w:cs="Calibri"/>
                <w:sz w:val="20"/>
                <w:szCs w:val="20"/>
              </w:rPr>
              <w:t>Can see that group 2 have equal numerators and denominators but don’t know what this means.</w:t>
            </w:r>
          </w:p>
        </w:tc>
      </w:tr>
      <w:tr w:rsidR="00041782" w:rsidTr="00041782">
        <w:tc>
          <w:tcPr>
            <w:tcW w:w="1843" w:type="dxa"/>
            <w:tcBorders>
              <w:bottom w:val="single" w:sz="4" w:space="0" w:color="000000"/>
            </w:tcBorders>
          </w:tcPr>
          <w:p w:rsidR="00041782" w:rsidRDefault="00041782" w:rsidP="000945F3">
            <w:pPr>
              <w:contextualSpacing w:val="0"/>
            </w:pPr>
            <w:r>
              <w:rPr>
                <w:rFonts w:ascii="Calibri" w:eastAsia="Calibri" w:hAnsi="Calibri" w:cs="Calibri"/>
                <w:sz w:val="20"/>
                <w:szCs w:val="20"/>
              </w:rPr>
              <w:t>Questions for progression</w:t>
            </w:r>
          </w:p>
        </w:tc>
        <w:tc>
          <w:tcPr>
            <w:tcW w:w="7684" w:type="dxa"/>
            <w:tcBorders>
              <w:bottom w:val="single" w:sz="4" w:space="0" w:color="000000"/>
            </w:tcBorders>
          </w:tcPr>
          <w:p w:rsidR="00041782" w:rsidRDefault="00041782" w:rsidP="00041782">
            <w:pPr>
              <w:pStyle w:val="ListParagraph"/>
              <w:numPr>
                <w:ilvl w:val="0"/>
                <w:numId w:val="39"/>
              </w:numPr>
              <w:jc w:val="left"/>
            </w:pPr>
            <w:r w:rsidRPr="00041782">
              <w:rPr>
                <w:rFonts w:ascii="Calibri" w:eastAsia="Calibri" w:hAnsi="Calibri" w:cs="Calibri"/>
                <w:i/>
                <w:sz w:val="20"/>
                <w:szCs w:val="20"/>
              </w:rPr>
              <w:t>What would the division calculation be?</w:t>
            </w:r>
          </w:p>
          <w:p w:rsidR="00041782" w:rsidRDefault="00041782" w:rsidP="00041782">
            <w:pPr>
              <w:pStyle w:val="ListParagraph"/>
              <w:numPr>
                <w:ilvl w:val="0"/>
                <w:numId w:val="39"/>
              </w:numPr>
              <w:jc w:val="left"/>
            </w:pPr>
            <w:r w:rsidRPr="00041782">
              <w:rPr>
                <w:rFonts w:ascii="Calibri" w:eastAsia="Calibri" w:hAnsi="Calibri" w:cs="Calibri"/>
                <w:i/>
                <w:sz w:val="20"/>
                <w:szCs w:val="20"/>
              </w:rPr>
              <w:t>If I share 3 baguettes between 3 people how much of a baguette would each person get?</w:t>
            </w:r>
          </w:p>
          <w:p w:rsidR="00041782" w:rsidRDefault="00041782" w:rsidP="00041782">
            <w:pPr>
              <w:pStyle w:val="ListParagraph"/>
              <w:numPr>
                <w:ilvl w:val="0"/>
                <w:numId w:val="39"/>
              </w:numPr>
              <w:jc w:val="left"/>
            </w:pPr>
            <w:r w:rsidRPr="00041782">
              <w:rPr>
                <w:rFonts w:ascii="Calibri" w:eastAsia="Calibri" w:hAnsi="Calibri" w:cs="Calibri"/>
                <w:i/>
                <w:sz w:val="20"/>
                <w:szCs w:val="20"/>
              </w:rPr>
              <w:t xml:space="preserve">What about for 8 out of 8? Does this work for all of them? Why do they give the same answer? </w:t>
            </w:r>
          </w:p>
          <w:p w:rsidR="00041782" w:rsidRDefault="00041782" w:rsidP="00041782">
            <w:pPr>
              <w:pStyle w:val="ListParagraph"/>
              <w:numPr>
                <w:ilvl w:val="0"/>
                <w:numId w:val="39"/>
              </w:numPr>
              <w:jc w:val="left"/>
            </w:pPr>
            <w:r w:rsidRPr="00041782">
              <w:rPr>
                <w:rFonts w:ascii="Calibri" w:eastAsia="Calibri" w:hAnsi="Calibri" w:cs="Calibri"/>
                <w:i/>
                <w:sz w:val="20"/>
                <w:szCs w:val="20"/>
              </w:rPr>
              <w:t>Could you show a representation of this? Could you add more to the group?</w:t>
            </w:r>
          </w:p>
        </w:tc>
      </w:tr>
      <w:tr w:rsidR="00041782" w:rsidTr="00041782">
        <w:tc>
          <w:tcPr>
            <w:tcW w:w="1843" w:type="dxa"/>
            <w:shd w:val="clear" w:color="auto" w:fill="C0C0C0"/>
          </w:tcPr>
          <w:p w:rsidR="00041782" w:rsidRDefault="00041782" w:rsidP="000945F3">
            <w:pPr>
              <w:contextualSpacing w:val="0"/>
            </w:pPr>
            <w:r>
              <w:rPr>
                <w:rFonts w:ascii="Calibri" w:eastAsia="Calibri" w:hAnsi="Calibri" w:cs="Calibri"/>
                <w:b/>
                <w:sz w:val="20"/>
                <w:szCs w:val="20"/>
              </w:rPr>
              <w:t>Some progress</w:t>
            </w:r>
          </w:p>
        </w:tc>
        <w:tc>
          <w:tcPr>
            <w:tcW w:w="7684" w:type="dxa"/>
            <w:shd w:val="clear" w:color="auto" w:fill="C0C0C0"/>
          </w:tcPr>
          <w:p w:rsidR="00041782" w:rsidRDefault="00041782" w:rsidP="000945F3">
            <w:pPr>
              <w:contextualSpacing w:val="0"/>
              <w:jc w:val="left"/>
            </w:pPr>
            <w:r>
              <w:rPr>
                <w:rFonts w:ascii="Calibri" w:eastAsia="Calibri" w:hAnsi="Calibri" w:cs="Calibri"/>
                <w:sz w:val="20"/>
                <w:szCs w:val="20"/>
              </w:rPr>
              <w:t>Have dealt with group 2 but struggle to analyse groups 1 and 3</w:t>
            </w:r>
          </w:p>
        </w:tc>
      </w:tr>
      <w:tr w:rsidR="00041782" w:rsidTr="00041782">
        <w:tc>
          <w:tcPr>
            <w:tcW w:w="1843" w:type="dxa"/>
            <w:tcBorders>
              <w:bottom w:val="single" w:sz="4" w:space="0" w:color="000000"/>
            </w:tcBorders>
          </w:tcPr>
          <w:p w:rsidR="00041782" w:rsidRDefault="00041782" w:rsidP="000945F3">
            <w:pPr>
              <w:contextualSpacing w:val="0"/>
            </w:pPr>
            <w:r>
              <w:rPr>
                <w:rFonts w:ascii="Calibri" w:eastAsia="Calibri" w:hAnsi="Calibri" w:cs="Calibri"/>
                <w:sz w:val="20"/>
                <w:szCs w:val="20"/>
              </w:rPr>
              <w:t>Questions for progression</w:t>
            </w:r>
          </w:p>
        </w:tc>
        <w:tc>
          <w:tcPr>
            <w:tcW w:w="7684" w:type="dxa"/>
            <w:tcBorders>
              <w:bottom w:val="single" w:sz="4" w:space="0" w:color="000000"/>
            </w:tcBorders>
          </w:tcPr>
          <w:p w:rsidR="00041782" w:rsidRDefault="00041782" w:rsidP="00041782">
            <w:pPr>
              <w:pStyle w:val="ListParagraph"/>
              <w:numPr>
                <w:ilvl w:val="0"/>
                <w:numId w:val="40"/>
              </w:numPr>
              <w:jc w:val="left"/>
            </w:pPr>
            <w:r w:rsidRPr="00041782">
              <w:rPr>
                <w:rFonts w:ascii="Calibri" w:eastAsia="Calibri" w:hAnsi="Calibri" w:cs="Calibri"/>
                <w:i/>
                <w:sz w:val="20"/>
                <w:szCs w:val="20"/>
              </w:rPr>
              <w:t>What is the same about each fraction in group 3?</w:t>
            </w:r>
          </w:p>
          <w:p w:rsidR="00041782" w:rsidRDefault="00041782" w:rsidP="00041782">
            <w:pPr>
              <w:pStyle w:val="ListParagraph"/>
              <w:numPr>
                <w:ilvl w:val="0"/>
                <w:numId w:val="40"/>
              </w:numPr>
              <w:jc w:val="left"/>
            </w:pPr>
            <w:r w:rsidRPr="00041782">
              <w:rPr>
                <w:rFonts w:ascii="Calibri" w:eastAsia="Calibri" w:hAnsi="Calibri" w:cs="Calibri"/>
                <w:i/>
                <w:sz w:val="20"/>
                <w:szCs w:val="20"/>
              </w:rPr>
              <w:t>If the numerator is larger than the denominator what does this mean using our baguette example?</w:t>
            </w:r>
          </w:p>
          <w:p w:rsidR="00041782" w:rsidRDefault="00041782" w:rsidP="00041782">
            <w:pPr>
              <w:pStyle w:val="ListParagraph"/>
              <w:numPr>
                <w:ilvl w:val="0"/>
                <w:numId w:val="40"/>
              </w:numPr>
              <w:jc w:val="left"/>
            </w:pPr>
            <w:r w:rsidRPr="00041782">
              <w:rPr>
                <w:rFonts w:ascii="Calibri" w:eastAsia="Calibri" w:hAnsi="Calibri" w:cs="Calibri"/>
                <w:i/>
                <w:sz w:val="20"/>
                <w:szCs w:val="20"/>
              </w:rPr>
              <w:t>Could you represent this?</w:t>
            </w:r>
          </w:p>
          <w:p w:rsidR="00041782" w:rsidRDefault="00041782" w:rsidP="00041782">
            <w:pPr>
              <w:pStyle w:val="ListParagraph"/>
              <w:numPr>
                <w:ilvl w:val="0"/>
                <w:numId w:val="40"/>
              </w:numPr>
              <w:jc w:val="left"/>
            </w:pPr>
            <w:r w:rsidRPr="00041782">
              <w:rPr>
                <w:rFonts w:ascii="Calibri" w:eastAsia="Calibri" w:hAnsi="Calibri" w:cs="Calibri"/>
                <w:i/>
                <w:sz w:val="20"/>
                <w:szCs w:val="20"/>
              </w:rPr>
              <w:t>Could you add to the group?</w:t>
            </w:r>
          </w:p>
        </w:tc>
      </w:tr>
      <w:tr w:rsidR="00041782" w:rsidTr="00041782">
        <w:tc>
          <w:tcPr>
            <w:tcW w:w="1843" w:type="dxa"/>
            <w:shd w:val="clear" w:color="auto" w:fill="C0C0C0"/>
          </w:tcPr>
          <w:p w:rsidR="00041782" w:rsidRDefault="00041782" w:rsidP="000945F3">
            <w:pPr>
              <w:contextualSpacing w:val="0"/>
            </w:pPr>
            <w:r>
              <w:rPr>
                <w:rFonts w:ascii="Calibri" w:eastAsia="Calibri" w:hAnsi="Calibri" w:cs="Calibri"/>
                <w:b/>
                <w:sz w:val="20"/>
                <w:szCs w:val="20"/>
              </w:rPr>
              <w:t>Substantial progress</w:t>
            </w:r>
          </w:p>
        </w:tc>
        <w:tc>
          <w:tcPr>
            <w:tcW w:w="7684" w:type="dxa"/>
            <w:shd w:val="clear" w:color="auto" w:fill="C0C0C0"/>
          </w:tcPr>
          <w:p w:rsidR="00041782" w:rsidRDefault="00041782" w:rsidP="000945F3">
            <w:pPr>
              <w:contextualSpacing w:val="0"/>
              <w:jc w:val="left"/>
            </w:pPr>
            <w:r>
              <w:rPr>
                <w:rFonts w:ascii="Calibri" w:eastAsia="Calibri" w:hAnsi="Calibri" w:cs="Calibri"/>
                <w:sz w:val="20"/>
                <w:szCs w:val="20"/>
              </w:rPr>
              <w:t>Can see group 3 are top heavy and that group 2 are equal to 1 but can’t see anything special about group 1.</w:t>
            </w:r>
          </w:p>
        </w:tc>
      </w:tr>
      <w:tr w:rsidR="00041782" w:rsidTr="00041782">
        <w:tc>
          <w:tcPr>
            <w:tcW w:w="1843" w:type="dxa"/>
            <w:tcBorders>
              <w:bottom w:val="single" w:sz="4" w:space="0" w:color="000000"/>
            </w:tcBorders>
          </w:tcPr>
          <w:p w:rsidR="00041782" w:rsidRDefault="00041782" w:rsidP="000945F3">
            <w:pPr>
              <w:contextualSpacing w:val="0"/>
            </w:pPr>
            <w:r>
              <w:rPr>
                <w:rFonts w:ascii="Calibri" w:eastAsia="Calibri" w:hAnsi="Calibri" w:cs="Calibri"/>
                <w:sz w:val="20"/>
                <w:szCs w:val="20"/>
              </w:rPr>
              <w:t>Questions for progression</w:t>
            </w:r>
          </w:p>
        </w:tc>
        <w:tc>
          <w:tcPr>
            <w:tcW w:w="7684" w:type="dxa"/>
            <w:tcBorders>
              <w:bottom w:val="single" w:sz="4" w:space="0" w:color="000000"/>
            </w:tcBorders>
          </w:tcPr>
          <w:p w:rsidR="00041782" w:rsidRDefault="00041782" w:rsidP="00041782">
            <w:pPr>
              <w:pStyle w:val="ListParagraph"/>
              <w:numPr>
                <w:ilvl w:val="0"/>
                <w:numId w:val="41"/>
              </w:numPr>
              <w:jc w:val="left"/>
            </w:pPr>
            <w:r w:rsidRPr="00041782">
              <w:rPr>
                <w:rFonts w:ascii="Calibri" w:eastAsia="Calibri" w:hAnsi="Calibri" w:cs="Calibri"/>
                <w:i/>
                <w:sz w:val="20"/>
                <w:szCs w:val="20"/>
              </w:rPr>
              <w:t>If you compare group 1 to group 3 what do you notice?</w:t>
            </w:r>
          </w:p>
          <w:p w:rsidR="00041782" w:rsidRDefault="00041782" w:rsidP="00041782">
            <w:pPr>
              <w:pStyle w:val="ListParagraph"/>
              <w:numPr>
                <w:ilvl w:val="0"/>
                <w:numId w:val="41"/>
              </w:numPr>
              <w:jc w:val="left"/>
            </w:pPr>
            <w:r w:rsidRPr="00041782">
              <w:rPr>
                <w:rFonts w:ascii="Calibri" w:eastAsia="Calibri" w:hAnsi="Calibri" w:cs="Calibri"/>
                <w:i/>
                <w:sz w:val="20"/>
                <w:szCs w:val="20"/>
              </w:rPr>
              <w:t>How much of a baguette would you get if you did the divisions for group 1?</w:t>
            </w:r>
          </w:p>
          <w:p w:rsidR="00041782" w:rsidRDefault="00041782" w:rsidP="00041782">
            <w:pPr>
              <w:pStyle w:val="ListParagraph"/>
              <w:numPr>
                <w:ilvl w:val="0"/>
                <w:numId w:val="41"/>
              </w:numPr>
              <w:jc w:val="left"/>
            </w:pPr>
            <w:r w:rsidRPr="00041782">
              <w:rPr>
                <w:rFonts w:ascii="Calibri" w:eastAsia="Calibri" w:hAnsi="Calibri" w:cs="Calibri"/>
                <w:i/>
                <w:sz w:val="20"/>
                <w:szCs w:val="20"/>
              </w:rPr>
              <w:t>How could we define each group?</w:t>
            </w:r>
          </w:p>
        </w:tc>
      </w:tr>
    </w:tbl>
    <w:p w:rsidR="00041782" w:rsidRDefault="00041782" w:rsidP="00041782"/>
    <w:p w:rsidR="00041782" w:rsidRDefault="00041782" w:rsidP="00041782"/>
    <w:tbl>
      <w:tblPr>
        <w:tblStyle w:val="a2"/>
        <w:tblW w:w="9512" w:type="dxa"/>
        <w:tblInd w:w="-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43"/>
        <w:gridCol w:w="7669"/>
      </w:tblGrid>
      <w:tr w:rsidR="00041782" w:rsidTr="00041782">
        <w:tc>
          <w:tcPr>
            <w:tcW w:w="9512" w:type="dxa"/>
            <w:gridSpan w:val="2"/>
            <w:tcBorders>
              <w:bottom w:val="single" w:sz="4" w:space="0" w:color="000000"/>
            </w:tcBorders>
          </w:tcPr>
          <w:p w:rsidR="00041782" w:rsidRDefault="00041782" w:rsidP="000945F3">
            <w:pPr>
              <w:contextualSpacing w:val="0"/>
              <w:jc w:val="both"/>
              <w:rPr>
                <w:rFonts w:ascii="Calibri" w:eastAsia="Calibri" w:hAnsi="Calibri" w:cs="Calibri"/>
                <w:sz w:val="20"/>
                <w:szCs w:val="20"/>
              </w:rPr>
            </w:pPr>
            <w:r>
              <w:rPr>
                <w:rFonts w:ascii="Calibri" w:eastAsia="Calibri" w:hAnsi="Calibri" w:cs="Calibri"/>
                <w:b/>
                <w:sz w:val="20"/>
                <w:szCs w:val="20"/>
              </w:rPr>
              <w:t>Activity 3:</w:t>
            </w:r>
            <w:r>
              <w:rPr>
                <w:rFonts w:ascii="Calibri" w:eastAsia="Calibri" w:hAnsi="Calibri" w:cs="Calibri"/>
                <w:sz w:val="20"/>
                <w:szCs w:val="20"/>
              </w:rPr>
              <w:t xml:space="preserve"> </w:t>
            </w:r>
          </w:p>
          <w:p w:rsidR="00041782" w:rsidRDefault="00041782" w:rsidP="000945F3">
            <w:pPr>
              <w:contextualSpacing w:val="0"/>
              <w:jc w:val="both"/>
              <w:rPr>
                <w:rFonts w:ascii="Calibri" w:eastAsia="Calibri" w:hAnsi="Calibri" w:cs="Calibri"/>
                <w:sz w:val="20"/>
                <w:szCs w:val="20"/>
              </w:rPr>
            </w:pPr>
            <w:r>
              <w:rPr>
                <w:rFonts w:ascii="Calibri" w:eastAsia="Calibri" w:hAnsi="Calibri" w:cs="Calibri"/>
                <w:sz w:val="20"/>
                <w:szCs w:val="20"/>
              </w:rPr>
              <w:t>Exit ticket, filling in the gaps to create an improper fraction. Time to share ideas also built into next lesson.</w:t>
            </w:r>
          </w:p>
          <w:p w:rsidR="00041782" w:rsidRDefault="00041782" w:rsidP="000945F3">
            <w:pPr>
              <w:contextualSpacing w:val="0"/>
              <w:jc w:val="both"/>
            </w:pPr>
          </w:p>
        </w:tc>
      </w:tr>
      <w:tr w:rsidR="00041782" w:rsidTr="00041782">
        <w:tc>
          <w:tcPr>
            <w:tcW w:w="1843" w:type="dxa"/>
            <w:shd w:val="clear" w:color="auto" w:fill="C0C0C0"/>
          </w:tcPr>
          <w:p w:rsidR="00041782" w:rsidRDefault="00041782" w:rsidP="000945F3">
            <w:pPr>
              <w:contextualSpacing w:val="0"/>
            </w:pPr>
            <w:r>
              <w:rPr>
                <w:rFonts w:ascii="Calibri" w:eastAsia="Calibri" w:hAnsi="Calibri" w:cs="Calibri"/>
                <w:b/>
                <w:sz w:val="20"/>
                <w:szCs w:val="20"/>
              </w:rPr>
              <w:t>Little progress</w:t>
            </w:r>
          </w:p>
        </w:tc>
        <w:tc>
          <w:tcPr>
            <w:tcW w:w="7669" w:type="dxa"/>
            <w:shd w:val="clear" w:color="auto" w:fill="C0C0C0"/>
          </w:tcPr>
          <w:p w:rsidR="00041782" w:rsidRDefault="00041782" w:rsidP="000945F3">
            <w:pPr>
              <w:contextualSpacing w:val="0"/>
              <w:jc w:val="left"/>
            </w:pPr>
            <w:r>
              <w:rPr>
                <w:rFonts w:ascii="Calibri" w:eastAsia="Calibri" w:hAnsi="Calibri" w:cs="Calibri"/>
                <w:sz w:val="20"/>
                <w:szCs w:val="20"/>
              </w:rPr>
              <w:t>Pupil just makes up numbers or does not get them the right way around from the division to the fraction</w:t>
            </w:r>
          </w:p>
        </w:tc>
      </w:tr>
      <w:tr w:rsidR="00041782" w:rsidTr="00041782">
        <w:tc>
          <w:tcPr>
            <w:tcW w:w="1843" w:type="dxa"/>
            <w:tcBorders>
              <w:bottom w:val="single" w:sz="4" w:space="0" w:color="000000"/>
            </w:tcBorders>
          </w:tcPr>
          <w:p w:rsidR="00041782" w:rsidRDefault="00041782" w:rsidP="000945F3">
            <w:pPr>
              <w:contextualSpacing w:val="0"/>
            </w:pPr>
            <w:r>
              <w:rPr>
                <w:rFonts w:ascii="Calibri" w:eastAsia="Calibri" w:hAnsi="Calibri" w:cs="Calibri"/>
                <w:sz w:val="20"/>
                <w:szCs w:val="20"/>
              </w:rPr>
              <w:t>Questions for progression</w:t>
            </w:r>
          </w:p>
        </w:tc>
        <w:tc>
          <w:tcPr>
            <w:tcW w:w="7669" w:type="dxa"/>
            <w:tcBorders>
              <w:bottom w:val="single" w:sz="4" w:space="0" w:color="000000"/>
            </w:tcBorders>
          </w:tcPr>
          <w:p w:rsidR="00041782" w:rsidRDefault="00041782" w:rsidP="000945F3">
            <w:pPr>
              <w:contextualSpacing w:val="0"/>
              <w:jc w:val="left"/>
            </w:pPr>
            <w:r>
              <w:rPr>
                <w:rFonts w:ascii="Calibri" w:eastAsia="Calibri" w:hAnsi="Calibri" w:cs="Calibri"/>
                <w:i/>
                <w:sz w:val="20"/>
                <w:szCs w:val="20"/>
              </w:rPr>
              <w:t>How does the division calculation link to the fraction?</w:t>
            </w:r>
          </w:p>
          <w:p w:rsidR="00041782" w:rsidRDefault="00041782" w:rsidP="000945F3">
            <w:pPr>
              <w:contextualSpacing w:val="0"/>
              <w:jc w:val="left"/>
            </w:pPr>
            <w:r>
              <w:rPr>
                <w:rFonts w:ascii="Calibri" w:eastAsia="Calibri" w:hAnsi="Calibri" w:cs="Calibri"/>
                <w:i/>
                <w:sz w:val="20"/>
                <w:szCs w:val="20"/>
              </w:rPr>
              <w:t>What is special about an improper fraction?</w:t>
            </w:r>
          </w:p>
          <w:p w:rsidR="00041782" w:rsidRDefault="00041782" w:rsidP="000945F3">
            <w:pPr>
              <w:contextualSpacing w:val="0"/>
              <w:jc w:val="left"/>
            </w:pPr>
            <w:r>
              <w:rPr>
                <w:rFonts w:ascii="Calibri" w:eastAsia="Calibri" w:hAnsi="Calibri" w:cs="Calibri"/>
                <w:i/>
                <w:sz w:val="20"/>
                <w:szCs w:val="20"/>
              </w:rPr>
              <w:t>How much of a baguette would I get?</w:t>
            </w:r>
          </w:p>
          <w:p w:rsidR="00041782" w:rsidRDefault="00041782" w:rsidP="000945F3">
            <w:pPr>
              <w:contextualSpacing w:val="0"/>
              <w:jc w:val="left"/>
            </w:pPr>
          </w:p>
        </w:tc>
      </w:tr>
      <w:tr w:rsidR="00041782" w:rsidTr="00041782">
        <w:tc>
          <w:tcPr>
            <w:tcW w:w="1843" w:type="dxa"/>
            <w:shd w:val="clear" w:color="auto" w:fill="C0C0C0"/>
          </w:tcPr>
          <w:p w:rsidR="00041782" w:rsidRDefault="00041782" w:rsidP="000945F3">
            <w:pPr>
              <w:contextualSpacing w:val="0"/>
            </w:pPr>
            <w:r>
              <w:rPr>
                <w:rFonts w:ascii="Calibri" w:eastAsia="Calibri" w:hAnsi="Calibri" w:cs="Calibri"/>
                <w:b/>
                <w:sz w:val="20"/>
                <w:szCs w:val="20"/>
              </w:rPr>
              <w:t>Some progress</w:t>
            </w:r>
          </w:p>
        </w:tc>
        <w:tc>
          <w:tcPr>
            <w:tcW w:w="7669" w:type="dxa"/>
            <w:shd w:val="clear" w:color="auto" w:fill="C0C0C0"/>
          </w:tcPr>
          <w:p w:rsidR="00041782" w:rsidRDefault="00041782" w:rsidP="000945F3">
            <w:pPr>
              <w:contextualSpacing w:val="0"/>
              <w:jc w:val="left"/>
            </w:pPr>
            <w:r>
              <w:rPr>
                <w:rFonts w:ascii="Calibri" w:eastAsia="Calibri" w:hAnsi="Calibri" w:cs="Calibri"/>
                <w:sz w:val="20"/>
                <w:szCs w:val="20"/>
              </w:rPr>
              <w:t>Gives an appropriate answer but cannot represent their answer.</w:t>
            </w:r>
          </w:p>
        </w:tc>
      </w:tr>
      <w:tr w:rsidR="00041782" w:rsidTr="00041782">
        <w:tc>
          <w:tcPr>
            <w:tcW w:w="1843" w:type="dxa"/>
            <w:tcBorders>
              <w:bottom w:val="single" w:sz="4" w:space="0" w:color="000000"/>
            </w:tcBorders>
          </w:tcPr>
          <w:p w:rsidR="00041782" w:rsidRDefault="00041782" w:rsidP="000945F3">
            <w:pPr>
              <w:contextualSpacing w:val="0"/>
            </w:pPr>
            <w:r>
              <w:rPr>
                <w:rFonts w:ascii="Calibri" w:eastAsia="Calibri" w:hAnsi="Calibri" w:cs="Calibri"/>
                <w:sz w:val="20"/>
                <w:szCs w:val="20"/>
              </w:rPr>
              <w:t>Questions for progression</w:t>
            </w:r>
          </w:p>
        </w:tc>
        <w:tc>
          <w:tcPr>
            <w:tcW w:w="7669" w:type="dxa"/>
            <w:tcBorders>
              <w:bottom w:val="single" w:sz="4" w:space="0" w:color="000000"/>
            </w:tcBorders>
          </w:tcPr>
          <w:p w:rsidR="00041782" w:rsidRDefault="00041782" w:rsidP="000945F3">
            <w:pPr>
              <w:contextualSpacing w:val="0"/>
              <w:jc w:val="left"/>
            </w:pPr>
            <w:r>
              <w:rPr>
                <w:rFonts w:ascii="Calibri" w:eastAsia="Calibri" w:hAnsi="Calibri" w:cs="Calibri"/>
                <w:i/>
                <w:sz w:val="20"/>
                <w:szCs w:val="20"/>
              </w:rPr>
              <w:t>Use the bar model or a number line to show your division.</w:t>
            </w:r>
          </w:p>
          <w:p w:rsidR="00041782" w:rsidRDefault="00041782" w:rsidP="000945F3">
            <w:pPr>
              <w:contextualSpacing w:val="0"/>
              <w:jc w:val="left"/>
            </w:pPr>
            <w:r>
              <w:rPr>
                <w:rFonts w:ascii="Calibri" w:eastAsia="Calibri" w:hAnsi="Calibri" w:cs="Calibri"/>
                <w:i/>
                <w:sz w:val="20"/>
                <w:szCs w:val="20"/>
              </w:rPr>
              <w:t>How many baguettes do you start with?</w:t>
            </w:r>
          </w:p>
          <w:p w:rsidR="00041782" w:rsidRDefault="00041782" w:rsidP="000945F3">
            <w:pPr>
              <w:contextualSpacing w:val="0"/>
              <w:jc w:val="left"/>
            </w:pPr>
            <w:r>
              <w:rPr>
                <w:rFonts w:ascii="Calibri" w:eastAsia="Calibri" w:hAnsi="Calibri" w:cs="Calibri"/>
                <w:i/>
                <w:sz w:val="20"/>
                <w:szCs w:val="20"/>
              </w:rPr>
              <w:t>How many people do you need to split them between?</w:t>
            </w:r>
          </w:p>
        </w:tc>
      </w:tr>
      <w:tr w:rsidR="00041782" w:rsidTr="00041782">
        <w:tc>
          <w:tcPr>
            <w:tcW w:w="1843" w:type="dxa"/>
            <w:shd w:val="clear" w:color="auto" w:fill="C0C0C0"/>
          </w:tcPr>
          <w:p w:rsidR="00041782" w:rsidRDefault="00041782" w:rsidP="000945F3">
            <w:pPr>
              <w:contextualSpacing w:val="0"/>
            </w:pPr>
            <w:r>
              <w:rPr>
                <w:rFonts w:ascii="Calibri" w:eastAsia="Calibri" w:hAnsi="Calibri" w:cs="Calibri"/>
                <w:b/>
                <w:sz w:val="20"/>
                <w:szCs w:val="20"/>
              </w:rPr>
              <w:lastRenderedPageBreak/>
              <w:t>Substantial progress</w:t>
            </w:r>
          </w:p>
        </w:tc>
        <w:tc>
          <w:tcPr>
            <w:tcW w:w="7669" w:type="dxa"/>
            <w:shd w:val="clear" w:color="auto" w:fill="C0C0C0"/>
          </w:tcPr>
          <w:p w:rsidR="00041782" w:rsidRDefault="00041782" w:rsidP="000945F3">
            <w:pPr>
              <w:contextualSpacing w:val="0"/>
              <w:jc w:val="left"/>
            </w:pPr>
            <w:r>
              <w:rPr>
                <w:rFonts w:ascii="Calibri" w:eastAsia="Calibri" w:hAnsi="Calibri" w:cs="Calibri"/>
                <w:sz w:val="20"/>
                <w:szCs w:val="20"/>
              </w:rPr>
              <w:t>Can generate a solution with an improper fraction as an answer and represent it appropriately.</w:t>
            </w:r>
          </w:p>
        </w:tc>
      </w:tr>
      <w:tr w:rsidR="00041782" w:rsidTr="00041782">
        <w:tc>
          <w:tcPr>
            <w:tcW w:w="1843" w:type="dxa"/>
            <w:tcBorders>
              <w:bottom w:val="single" w:sz="4" w:space="0" w:color="000000"/>
            </w:tcBorders>
          </w:tcPr>
          <w:p w:rsidR="00041782" w:rsidRDefault="00041782" w:rsidP="000945F3">
            <w:pPr>
              <w:contextualSpacing w:val="0"/>
            </w:pPr>
            <w:r>
              <w:rPr>
                <w:rFonts w:ascii="Calibri" w:eastAsia="Calibri" w:hAnsi="Calibri" w:cs="Calibri"/>
                <w:sz w:val="20"/>
                <w:szCs w:val="20"/>
              </w:rPr>
              <w:t>Questions for progression</w:t>
            </w:r>
          </w:p>
        </w:tc>
        <w:tc>
          <w:tcPr>
            <w:tcW w:w="7669" w:type="dxa"/>
            <w:tcBorders>
              <w:bottom w:val="single" w:sz="4" w:space="0" w:color="000000"/>
            </w:tcBorders>
          </w:tcPr>
          <w:p w:rsidR="00041782" w:rsidRDefault="00041782" w:rsidP="000945F3">
            <w:pPr>
              <w:contextualSpacing w:val="0"/>
              <w:jc w:val="left"/>
            </w:pPr>
            <w:r>
              <w:rPr>
                <w:rFonts w:ascii="Calibri" w:eastAsia="Calibri" w:hAnsi="Calibri" w:cs="Calibri"/>
                <w:i/>
                <w:sz w:val="20"/>
                <w:szCs w:val="20"/>
              </w:rPr>
              <w:t>What other answers could you have?</w:t>
            </w:r>
          </w:p>
          <w:p w:rsidR="00041782" w:rsidRDefault="00041782" w:rsidP="000945F3">
            <w:pPr>
              <w:contextualSpacing w:val="0"/>
              <w:jc w:val="left"/>
            </w:pPr>
            <w:r>
              <w:rPr>
                <w:rFonts w:ascii="Calibri" w:eastAsia="Calibri" w:hAnsi="Calibri" w:cs="Calibri"/>
                <w:i/>
                <w:sz w:val="20"/>
                <w:szCs w:val="20"/>
              </w:rPr>
              <w:t>What is the relationship between the number of baguettes and the number of people for the result to be an improper fraction?</w:t>
            </w:r>
          </w:p>
          <w:p w:rsidR="00041782" w:rsidRDefault="00041782" w:rsidP="000945F3">
            <w:pPr>
              <w:contextualSpacing w:val="0"/>
              <w:jc w:val="left"/>
            </w:pPr>
            <w:r>
              <w:rPr>
                <w:rFonts w:ascii="Calibri" w:eastAsia="Calibri" w:hAnsi="Calibri" w:cs="Calibri"/>
                <w:i/>
                <w:sz w:val="20"/>
                <w:szCs w:val="20"/>
              </w:rPr>
              <w:t>What numbers would give integer answers? Can you give an algebraic rule for these answers?</w:t>
            </w:r>
          </w:p>
        </w:tc>
      </w:tr>
    </w:tbl>
    <w:p w:rsidR="00041782" w:rsidRDefault="00041782" w:rsidP="00041782">
      <w:pPr>
        <w:jc w:val="left"/>
      </w:pPr>
    </w:p>
    <w:tbl>
      <w:tblPr>
        <w:tblW w:w="9631" w:type="dxa"/>
        <w:jc w:val="center"/>
        <w:tblInd w:w="10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631"/>
      </w:tblGrid>
      <w:tr w:rsidR="00041782" w:rsidTr="00041782">
        <w:trPr>
          <w:trHeight w:val="880"/>
          <w:jc w:val="center"/>
        </w:trPr>
        <w:tc>
          <w:tcPr>
            <w:tcW w:w="9631" w:type="dxa"/>
          </w:tcPr>
          <w:p w:rsidR="00041782" w:rsidRDefault="00041782" w:rsidP="000945F3">
            <w:pPr>
              <w:widowControl w:val="0"/>
              <w:jc w:val="left"/>
            </w:pPr>
            <w:r>
              <w:rPr>
                <w:rFonts w:ascii="Calibri" w:eastAsia="Calibri" w:hAnsi="Calibri" w:cs="Calibri"/>
                <w:b/>
                <w:sz w:val="20"/>
                <w:szCs w:val="20"/>
              </w:rPr>
              <w:t>Acknowledgements:</w:t>
            </w:r>
          </w:p>
          <w:p w:rsidR="00041782" w:rsidRDefault="00041782" w:rsidP="000945F3">
            <w:pPr>
              <w:widowControl w:val="0"/>
              <w:jc w:val="left"/>
            </w:pPr>
            <w:r>
              <w:rPr>
                <w:rFonts w:ascii="Calibri" w:eastAsia="Calibri" w:hAnsi="Calibri" w:cs="Calibri"/>
                <w:sz w:val="20"/>
                <w:szCs w:val="20"/>
              </w:rPr>
              <w:t xml:space="preserve">Multiplicative reasoning NCETM </w:t>
            </w:r>
          </w:p>
          <w:p w:rsidR="00041782" w:rsidRDefault="00041782" w:rsidP="000945F3">
            <w:pPr>
              <w:widowControl w:val="0"/>
              <w:jc w:val="left"/>
            </w:pPr>
            <w:r>
              <w:rPr>
                <w:rFonts w:ascii="Calibri" w:eastAsia="Calibri" w:hAnsi="Calibri" w:cs="Calibri"/>
                <w:sz w:val="20"/>
                <w:szCs w:val="20"/>
              </w:rPr>
              <w:t xml:space="preserve">L </w:t>
            </w:r>
            <w:proofErr w:type="spellStart"/>
            <w:r>
              <w:rPr>
                <w:rFonts w:ascii="Calibri" w:eastAsia="Calibri" w:hAnsi="Calibri" w:cs="Calibri"/>
                <w:sz w:val="20"/>
                <w:szCs w:val="20"/>
              </w:rPr>
              <w:t>McCance</w:t>
            </w:r>
            <w:proofErr w:type="spellEnd"/>
          </w:p>
        </w:tc>
      </w:tr>
    </w:tbl>
    <w:p w:rsidR="00041782" w:rsidRDefault="00041782" w:rsidP="00041782"/>
    <w:p w:rsidR="00041782" w:rsidRDefault="00041782" w:rsidP="00041782"/>
    <w:p w:rsidR="00041782" w:rsidRDefault="00041782" w:rsidP="00041782"/>
    <w:p w:rsidR="00041782" w:rsidRDefault="00041782" w:rsidP="00041782"/>
    <w:p w:rsidR="00041782" w:rsidRDefault="00041782" w:rsidP="00041782"/>
    <w:p w:rsidR="00041782" w:rsidRDefault="00041782" w:rsidP="00041782">
      <w:pPr>
        <w:jc w:val="both"/>
      </w:pPr>
    </w:p>
    <w:p w:rsidR="00836901" w:rsidRDefault="009F0471" w:rsidP="00041782">
      <w:pPr>
        <w:tabs>
          <w:tab w:val="left" w:pos="5430"/>
        </w:tabs>
        <w:spacing w:after="240"/>
        <w:jc w:val="left"/>
        <w:rPr>
          <w:rFonts w:ascii="Calibri" w:hAnsi="Calibri"/>
          <w:b/>
          <w:bCs/>
          <w:sz w:val="20"/>
          <w:szCs w:val="20"/>
        </w:rPr>
      </w:pPr>
      <w:r>
        <w:rPr>
          <w:rFonts w:ascii="Calibri" w:hAnsi="Calibri"/>
          <w:b/>
          <w:bCs/>
          <w:sz w:val="20"/>
          <w:szCs w:val="20"/>
        </w:rPr>
        <w:t xml:space="preserve"> </w:t>
      </w:r>
    </w:p>
    <w:sectPr w:rsidR="00836901" w:rsidSect="00653C66">
      <w:headerReference w:type="default" r:id="rId9"/>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012E1" w:rsidRDefault="005012E1">
      <w:r>
        <w:separator/>
      </w:r>
    </w:p>
  </w:endnote>
  <w:endnote w:type="continuationSeparator" w:id="0">
    <w:p w:rsidR="005012E1" w:rsidRDefault="005012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012E1" w:rsidRDefault="005012E1">
      <w:r>
        <w:separator/>
      </w:r>
    </w:p>
  </w:footnote>
  <w:footnote w:type="continuationSeparator" w:id="0">
    <w:p w:rsidR="005012E1" w:rsidRDefault="005012E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747D" w:rsidRDefault="009B747D">
    <w:pPr>
      <w:tabs>
        <w:tab w:val="center" w:pos="4320"/>
        <w:tab w:val="right" w:pos="8640"/>
      </w:tabs>
      <w:jc w:val="left"/>
    </w:pPr>
    <w:r>
      <w:rPr>
        <w:noProof/>
      </w:rPr>
      <w:drawing>
        <wp:anchor distT="0" distB="0" distL="114300" distR="114300" simplePos="0" relativeHeight="251663872" behindDoc="1" locked="0" layoutInCell="1" allowOverlap="1" wp14:anchorId="26AF06DD" wp14:editId="23A72048">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9B747D" w:rsidTr="00375A5D">
      <w:tc>
        <w:tcPr>
          <w:tcW w:w="2935" w:type="dxa"/>
          <w:tcMar>
            <w:top w:w="100" w:type="dxa"/>
            <w:left w:w="100" w:type="dxa"/>
            <w:bottom w:w="100" w:type="dxa"/>
            <w:right w:w="100" w:type="dxa"/>
          </w:tcMar>
        </w:tcPr>
        <w:p w:rsidR="009B747D" w:rsidRDefault="009B747D">
          <w:pPr>
            <w:widowControl w:val="0"/>
            <w:ind w:right="0"/>
            <w:jc w:val="left"/>
          </w:pPr>
        </w:p>
      </w:tc>
      <w:tc>
        <w:tcPr>
          <w:tcW w:w="4820" w:type="dxa"/>
          <w:tcMar>
            <w:top w:w="100" w:type="dxa"/>
            <w:left w:w="100" w:type="dxa"/>
            <w:bottom w:w="100" w:type="dxa"/>
            <w:right w:w="100" w:type="dxa"/>
          </w:tcMar>
        </w:tcPr>
        <w:p w:rsidR="009B747D" w:rsidRDefault="009B747D"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9B747D" w:rsidRDefault="009B747D">
          <w:pPr>
            <w:widowControl w:val="0"/>
            <w:ind w:right="0"/>
            <w:jc w:val="left"/>
          </w:pPr>
        </w:p>
      </w:tc>
    </w:tr>
  </w:tbl>
  <w:p w:rsidR="009B747D" w:rsidRDefault="009B747D">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61284"/>
    <w:multiLevelType w:val="hybridMultilevel"/>
    <w:tmpl w:val="FCDE6C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2900502"/>
    <w:multiLevelType w:val="hybridMultilevel"/>
    <w:tmpl w:val="B2C844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2C500DA"/>
    <w:multiLevelType w:val="multilevel"/>
    <w:tmpl w:val="D2D4A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4D51C13"/>
    <w:multiLevelType w:val="hybridMultilevel"/>
    <w:tmpl w:val="6C50D7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058F5CE2"/>
    <w:multiLevelType w:val="hybridMultilevel"/>
    <w:tmpl w:val="3F785D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065B0FD3"/>
    <w:multiLevelType w:val="multilevel"/>
    <w:tmpl w:val="A5ECEDA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6">
    <w:nsid w:val="0A103949"/>
    <w:multiLevelType w:val="multilevel"/>
    <w:tmpl w:val="D64236D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7">
    <w:nsid w:val="0A504DA5"/>
    <w:multiLevelType w:val="multilevel"/>
    <w:tmpl w:val="0F5CB8C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8">
    <w:nsid w:val="0AE06123"/>
    <w:multiLevelType w:val="multilevel"/>
    <w:tmpl w:val="9B74170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9">
    <w:nsid w:val="11C4523D"/>
    <w:multiLevelType w:val="multilevel"/>
    <w:tmpl w:val="79DC7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5D706F4"/>
    <w:multiLevelType w:val="hybridMultilevel"/>
    <w:tmpl w:val="E98E98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16AD1139"/>
    <w:multiLevelType w:val="hybridMultilevel"/>
    <w:tmpl w:val="B7DC02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1CAE7153"/>
    <w:multiLevelType w:val="hybridMultilevel"/>
    <w:tmpl w:val="B2004A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1D6D067C"/>
    <w:multiLevelType w:val="multilevel"/>
    <w:tmpl w:val="D698136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4">
    <w:nsid w:val="24BB6192"/>
    <w:multiLevelType w:val="hybridMultilevel"/>
    <w:tmpl w:val="C06A56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272042BD"/>
    <w:multiLevelType w:val="hybridMultilevel"/>
    <w:tmpl w:val="16D67F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2B797806"/>
    <w:multiLevelType w:val="multilevel"/>
    <w:tmpl w:val="A80AF79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7">
    <w:nsid w:val="32B201C8"/>
    <w:multiLevelType w:val="multilevel"/>
    <w:tmpl w:val="F3720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2C44877"/>
    <w:multiLevelType w:val="hybridMultilevel"/>
    <w:tmpl w:val="83024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37B02621"/>
    <w:multiLevelType w:val="multilevel"/>
    <w:tmpl w:val="0EDEC66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0">
    <w:nsid w:val="3C23388A"/>
    <w:multiLevelType w:val="multilevel"/>
    <w:tmpl w:val="AC5822E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1">
    <w:nsid w:val="3D9E11C2"/>
    <w:multiLevelType w:val="hybridMultilevel"/>
    <w:tmpl w:val="0988E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3F64101A"/>
    <w:multiLevelType w:val="hybridMultilevel"/>
    <w:tmpl w:val="E2EAF0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47EF4CF4"/>
    <w:multiLevelType w:val="hybridMultilevel"/>
    <w:tmpl w:val="CB1EEC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48024B00"/>
    <w:multiLevelType w:val="hybridMultilevel"/>
    <w:tmpl w:val="7D7ED0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48BB62C7"/>
    <w:multiLevelType w:val="multilevel"/>
    <w:tmpl w:val="76F0599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6">
    <w:nsid w:val="48C9122F"/>
    <w:multiLevelType w:val="multilevel"/>
    <w:tmpl w:val="A11AEA9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7">
    <w:nsid w:val="4C6807FA"/>
    <w:multiLevelType w:val="hybridMultilevel"/>
    <w:tmpl w:val="551C6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4EA602A2"/>
    <w:multiLevelType w:val="multilevel"/>
    <w:tmpl w:val="545473E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9">
    <w:nsid w:val="52EE329A"/>
    <w:multiLevelType w:val="hybridMultilevel"/>
    <w:tmpl w:val="1BAAAE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568B6D2B"/>
    <w:multiLevelType w:val="multilevel"/>
    <w:tmpl w:val="C9E02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7E771B0"/>
    <w:multiLevelType w:val="hybridMultilevel"/>
    <w:tmpl w:val="90685D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5840697A"/>
    <w:multiLevelType w:val="multilevel"/>
    <w:tmpl w:val="79DC8110"/>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33">
    <w:nsid w:val="59804A28"/>
    <w:multiLevelType w:val="multilevel"/>
    <w:tmpl w:val="6C46117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4">
    <w:nsid w:val="5A217F22"/>
    <w:multiLevelType w:val="multilevel"/>
    <w:tmpl w:val="373A24B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5">
    <w:nsid w:val="68B94022"/>
    <w:multiLevelType w:val="hybridMultilevel"/>
    <w:tmpl w:val="3230B2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nsid w:val="6DE36D08"/>
    <w:multiLevelType w:val="multilevel"/>
    <w:tmpl w:val="40183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0717C03"/>
    <w:multiLevelType w:val="multilevel"/>
    <w:tmpl w:val="7F36CD6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8">
    <w:nsid w:val="777D56E2"/>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9772A89"/>
    <w:multiLevelType w:val="multilevel"/>
    <w:tmpl w:val="2D0801C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0">
    <w:nsid w:val="7AA60E0E"/>
    <w:multiLevelType w:val="hybridMultilevel"/>
    <w:tmpl w:val="AFD2AE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8"/>
  </w:num>
  <w:num w:numId="2">
    <w:abstractNumId w:val="32"/>
  </w:num>
  <w:num w:numId="3">
    <w:abstractNumId w:val="37"/>
  </w:num>
  <w:num w:numId="4">
    <w:abstractNumId w:val="20"/>
  </w:num>
  <w:num w:numId="5">
    <w:abstractNumId w:val="5"/>
  </w:num>
  <w:num w:numId="6">
    <w:abstractNumId w:val="34"/>
  </w:num>
  <w:num w:numId="7">
    <w:abstractNumId w:val="6"/>
  </w:num>
  <w:num w:numId="8">
    <w:abstractNumId w:val="16"/>
  </w:num>
  <w:num w:numId="9">
    <w:abstractNumId w:val="26"/>
  </w:num>
  <w:num w:numId="10">
    <w:abstractNumId w:val="25"/>
  </w:num>
  <w:num w:numId="11">
    <w:abstractNumId w:val="39"/>
  </w:num>
  <w:num w:numId="12">
    <w:abstractNumId w:val="28"/>
  </w:num>
  <w:num w:numId="13">
    <w:abstractNumId w:val="7"/>
  </w:num>
  <w:num w:numId="14">
    <w:abstractNumId w:val="33"/>
  </w:num>
  <w:num w:numId="15">
    <w:abstractNumId w:val="19"/>
  </w:num>
  <w:num w:numId="16">
    <w:abstractNumId w:val="13"/>
  </w:num>
  <w:num w:numId="17">
    <w:abstractNumId w:val="38"/>
  </w:num>
  <w:num w:numId="18">
    <w:abstractNumId w:val="36"/>
  </w:num>
  <w:num w:numId="19">
    <w:abstractNumId w:val="17"/>
  </w:num>
  <w:num w:numId="20">
    <w:abstractNumId w:val="9"/>
  </w:num>
  <w:num w:numId="21">
    <w:abstractNumId w:val="2"/>
  </w:num>
  <w:num w:numId="22">
    <w:abstractNumId w:val="30"/>
  </w:num>
  <w:num w:numId="23">
    <w:abstractNumId w:val="27"/>
  </w:num>
  <w:num w:numId="24">
    <w:abstractNumId w:val="21"/>
  </w:num>
  <w:num w:numId="25">
    <w:abstractNumId w:val="35"/>
  </w:num>
  <w:num w:numId="26">
    <w:abstractNumId w:val="18"/>
  </w:num>
  <w:num w:numId="27">
    <w:abstractNumId w:val="3"/>
  </w:num>
  <w:num w:numId="28">
    <w:abstractNumId w:val="14"/>
  </w:num>
  <w:num w:numId="29">
    <w:abstractNumId w:val="0"/>
  </w:num>
  <w:num w:numId="30">
    <w:abstractNumId w:val="22"/>
  </w:num>
  <w:num w:numId="31">
    <w:abstractNumId w:val="15"/>
  </w:num>
  <w:num w:numId="32">
    <w:abstractNumId w:val="40"/>
  </w:num>
  <w:num w:numId="33">
    <w:abstractNumId w:val="31"/>
  </w:num>
  <w:num w:numId="34">
    <w:abstractNumId w:val="23"/>
  </w:num>
  <w:num w:numId="35">
    <w:abstractNumId w:val="10"/>
  </w:num>
  <w:num w:numId="36">
    <w:abstractNumId w:val="11"/>
  </w:num>
  <w:num w:numId="37">
    <w:abstractNumId w:val="1"/>
  </w:num>
  <w:num w:numId="38">
    <w:abstractNumId w:val="24"/>
  </w:num>
  <w:num w:numId="39">
    <w:abstractNumId w:val="4"/>
  </w:num>
  <w:num w:numId="40">
    <w:abstractNumId w:val="29"/>
  </w:num>
  <w:num w:numId="4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208C2"/>
    <w:rsid w:val="00041782"/>
    <w:rsid w:val="00055384"/>
    <w:rsid w:val="00083485"/>
    <w:rsid w:val="000A01DA"/>
    <w:rsid w:val="000D2478"/>
    <w:rsid w:val="000E0C7D"/>
    <w:rsid w:val="00136E1A"/>
    <w:rsid w:val="00141507"/>
    <w:rsid w:val="001533EC"/>
    <w:rsid w:val="001832B7"/>
    <w:rsid w:val="00184FEC"/>
    <w:rsid w:val="00190657"/>
    <w:rsid w:val="00197F23"/>
    <w:rsid w:val="001D1A07"/>
    <w:rsid w:val="001E1830"/>
    <w:rsid w:val="001F46CE"/>
    <w:rsid w:val="00237918"/>
    <w:rsid w:val="002656B2"/>
    <w:rsid w:val="00270A84"/>
    <w:rsid w:val="00306884"/>
    <w:rsid w:val="00317582"/>
    <w:rsid w:val="00335AFB"/>
    <w:rsid w:val="00356B53"/>
    <w:rsid w:val="00361351"/>
    <w:rsid w:val="003664DC"/>
    <w:rsid w:val="00375A5D"/>
    <w:rsid w:val="00380C33"/>
    <w:rsid w:val="00393EBF"/>
    <w:rsid w:val="003C4488"/>
    <w:rsid w:val="003D390A"/>
    <w:rsid w:val="003D3CB3"/>
    <w:rsid w:val="003F6D97"/>
    <w:rsid w:val="00400543"/>
    <w:rsid w:val="0040151D"/>
    <w:rsid w:val="00462ACB"/>
    <w:rsid w:val="00463DEC"/>
    <w:rsid w:val="00487F86"/>
    <w:rsid w:val="004A1E2C"/>
    <w:rsid w:val="004A4F4B"/>
    <w:rsid w:val="005012E1"/>
    <w:rsid w:val="005310D2"/>
    <w:rsid w:val="005438A4"/>
    <w:rsid w:val="005659BB"/>
    <w:rsid w:val="0057097E"/>
    <w:rsid w:val="005A60D3"/>
    <w:rsid w:val="005B2852"/>
    <w:rsid w:val="005B4B84"/>
    <w:rsid w:val="005B6C81"/>
    <w:rsid w:val="005E4ADB"/>
    <w:rsid w:val="0061634C"/>
    <w:rsid w:val="00652B88"/>
    <w:rsid w:val="00653C66"/>
    <w:rsid w:val="00677B0A"/>
    <w:rsid w:val="006A1F14"/>
    <w:rsid w:val="006F170F"/>
    <w:rsid w:val="00701307"/>
    <w:rsid w:val="007117A8"/>
    <w:rsid w:val="0075254B"/>
    <w:rsid w:val="00770A39"/>
    <w:rsid w:val="00773D1C"/>
    <w:rsid w:val="00810CEC"/>
    <w:rsid w:val="00836901"/>
    <w:rsid w:val="00864553"/>
    <w:rsid w:val="00865C64"/>
    <w:rsid w:val="00894FE9"/>
    <w:rsid w:val="008D06C0"/>
    <w:rsid w:val="00905721"/>
    <w:rsid w:val="0092713B"/>
    <w:rsid w:val="00945211"/>
    <w:rsid w:val="00987B41"/>
    <w:rsid w:val="009B409F"/>
    <w:rsid w:val="009B747D"/>
    <w:rsid w:val="009D6278"/>
    <w:rsid w:val="009F0471"/>
    <w:rsid w:val="00A20584"/>
    <w:rsid w:val="00A5420E"/>
    <w:rsid w:val="00A5474D"/>
    <w:rsid w:val="00A55717"/>
    <w:rsid w:val="00A80912"/>
    <w:rsid w:val="00AC4B12"/>
    <w:rsid w:val="00AF201D"/>
    <w:rsid w:val="00B3337B"/>
    <w:rsid w:val="00B54632"/>
    <w:rsid w:val="00B9652B"/>
    <w:rsid w:val="00BB4118"/>
    <w:rsid w:val="00C030C1"/>
    <w:rsid w:val="00C12DCB"/>
    <w:rsid w:val="00C74FA4"/>
    <w:rsid w:val="00CB3B6E"/>
    <w:rsid w:val="00CB58C2"/>
    <w:rsid w:val="00CB6378"/>
    <w:rsid w:val="00CD1409"/>
    <w:rsid w:val="00CD5A1A"/>
    <w:rsid w:val="00CE2565"/>
    <w:rsid w:val="00CF27E9"/>
    <w:rsid w:val="00D009D3"/>
    <w:rsid w:val="00D116E4"/>
    <w:rsid w:val="00D84A3F"/>
    <w:rsid w:val="00D92579"/>
    <w:rsid w:val="00DB2400"/>
    <w:rsid w:val="00DF38C0"/>
    <w:rsid w:val="00E6409C"/>
    <w:rsid w:val="00E90EEE"/>
    <w:rsid w:val="00F1397F"/>
    <w:rsid w:val="00F35649"/>
    <w:rsid w:val="00F6140D"/>
    <w:rsid w:val="00F6519F"/>
    <w:rsid w:val="00FD29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semiHidden/>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0D2478"/>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semiHidden/>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0D247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156978">
      <w:bodyDiv w:val="1"/>
      <w:marLeft w:val="0"/>
      <w:marRight w:val="0"/>
      <w:marTop w:val="0"/>
      <w:marBottom w:val="0"/>
      <w:divBdr>
        <w:top w:val="none" w:sz="0" w:space="0" w:color="auto"/>
        <w:left w:val="none" w:sz="0" w:space="0" w:color="auto"/>
        <w:bottom w:val="none" w:sz="0" w:space="0" w:color="auto"/>
        <w:right w:val="none" w:sz="0" w:space="0" w:color="auto"/>
      </w:divBdr>
    </w:div>
    <w:div w:id="186480613">
      <w:bodyDiv w:val="1"/>
      <w:marLeft w:val="0"/>
      <w:marRight w:val="0"/>
      <w:marTop w:val="0"/>
      <w:marBottom w:val="0"/>
      <w:divBdr>
        <w:top w:val="none" w:sz="0" w:space="0" w:color="auto"/>
        <w:left w:val="none" w:sz="0" w:space="0" w:color="auto"/>
        <w:bottom w:val="none" w:sz="0" w:space="0" w:color="auto"/>
        <w:right w:val="none" w:sz="0" w:space="0" w:color="auto"/>
      </w:divBdr>
      <w:divsChild>
        <w:div w:id="1609047006">
          <w:marLeft w:val="0"/>
          <w:marRight w:val="0"/>
          <w:marTop w:val="0"/>
          <w:marBottom w:val="0"/>
          <w:divBdr>
            <w:top w:val="none" w:sz="0" w:space="0" w:color="auto"/>
            <w:left w:val="none" w:sz="0" w:space="0" w:color="auto"/>
            <w:bottom w:val="none" w:sz="0" w:space="0" w:color="auto"/>
            <w:right w:val="none" w:sz="0" w:space="0" w:color="auto"/>
          </w:divBdr>
        </w:div>
        <w:div w:id="526717848">
          <w:marLeft w:val="0"/>
          <w:marRight w:val="0"/>
          <w:marTop w:val="0"/>
          <w:marBottom w:val="0"/>
          <w:divBdr>
            <w:top w:val="none" w:sz="0" w:space="0" w:color="auto"/>
            <w:left w:val="none" w:sz="0" w:space="0" w:color="auto"/>
            <w:bottom w:val="none" w:sz="0" w:space="0" w:color="auto"/>
            <w:right w:val="none" w:sz="0" w:space="0" w:color="auto"/>
          </w:divBdr>
        </w:div>
        <w:div w:id="1045443651">
          <w:marLeft w:val="0"/>
          <w:marRight w:val="0"/>
          <w:marTop w:val="0"/>
          <w:marBottom w:val="0"/>
          <w:divBdr>
            <w:top w:val="none" w:sz="0" w:space="0" w:color="auto"/>
            <w:left w:val="none" w:sz="0" w:space="0" w:color="auto"/>
            <w:bottom w:val="none" w:sz="0" w:space="0" w:color="auto"/>
            <w:right w:val="none" w:sz="0" w:space="0" w:color="auto"/>
          </w:divBdr>
        </w:div>
        <w:div w:id="339817446">
          <w:marLeft w:val="0"/>
          <w:marRight w:val="0"/>
          <w:marTop w:val="0"/>
          <w:marBottom w:val="0"/>
          <w:divBdr>
            <w:top w:val="none" w:sz="0" w:space="0" w:color="auto"/>
            <w:left w:val="none" w:sz="0" w:space="0" w:color="auto"/>
            <w:bottom w:val="none" w:sz="0" w:space="0" w:color="auto"/>
            <w:right w:val="none" w:sz="0" w:space="0" w:color="auto"/>
          </w:divBdr>
        </w:div>
        <w:div w:id="155807082">
          <w:marLeft w:val="0"/>
          <w:marRight w:val="0"/>
          <w:marTop w:val="0"/>
          <w:marBottom w:val="0"/>
          <w:divBdr>
            <w:top w:val="none" w:sz="0" w:space="0" w:color="auto"/>
            <w:left w:val="none" w:sz="0" w:space="0" w:color="auto"/>
            <w:bottom w:val="none" w:sz="0" w:space="0" w:color="auto"/>
            <w:right w:val="none" w:sz="0" w:space="0" w:color="auto"/>
          </w:divBdr>
        </w:div>
        <w:div w:id="554510380">
          <w:marLeft w:val="0"/>
          <w:marRight w:val="0"/>
          <w:marTop w:val="0"/>
          <w:marBottom w:val="0"/>
          <w:divBdr>
            <w:top w:val="none" w:sz="0" w:space="0" w:color="auto"/>
            <w:left w:val="none" w:sz="0" w:space="0" w:color="auto"/>
            <w:bottom w:val="none" w:sz="0" w:space="0" w:color="auto"/>
            <w:right w:val="none" w:sz="0" w:space="0" w:color="auto"/>
          </w:divBdr>
        </w:div>
        <w:div w:id="840511788">
          <w:marLeft w:val="0"/>
          <w:marRight w:val="0"/>
          <w:marTop w:val="0"/>
          <w:marBottom w:val="0"/>
          <w:divBdr>
            <w:top w:val="none" w:sz="0" w:space="0" w:color="auto"/>
            <w:left w:val="none" w:sz="0" w:space="0" w:color="auto"/>
            <w:bottom w:val="none" w:sz="0" w:space="0" w:color="auto"/>
            <w:right w:val="none" w:sz="0" w:space="0" w:color="auto"/>
          </w:divBdr>
        </w:div>
      </w:divsChild>
    </w:div>
    <w:div w:id="206911580">
      <w:bodyDiv w:val="1"/>
      <w:marLeft w:val="0"/>
      <w:marRight w:val="0"/>
      <w:marTop w:val="0"/>
      <w:marBottom w:val="0"/>
      <w:divBdr>
        <w:top w:val="none" w:sz="0" w:space="0" w:color="auto"/>
        <w:left w:val="none" w:sz="0" w:space="0" w:color="auto"/>
        <w:bottom w:val="none" w:sz="0" w:space="0" w:color="auto"/>
        <w:right w:val="none" w:sz="0" w:space="0" w:color="auto"/>
      </w:divBdr>
      <w:divsChild>
        <w:div w:id="1196818846">
          <w:marLeft w:val="0"/>
          <w:marRight w:val="0"/>
          <w:marTop w:val="0"/>
          <w:marBottom w:val="0"/>
          <w:divBdr>
            <w:top w:val="none" w:sz="0" w:space="0" w:color="auto"/>
            <w:left w:val="none" w:sz="0" w:space="0" w:color="auto"/>
            <w:bottom w:val="none" w:sz="0" w:space="0" w:color="auto"/>
            <w:right w:val="none" w:sz="0" w:space="0" w:color="auto"/>
          </w:divBdr>
        </w:div>
      </w:divsChild>
    </w:div>
    <w:div w:id="219632471">
      <w:bodyDiv w:val="1"/>
      <w:marLeft w:val="0"/>
      <w:marRight w:val="0"/>
      <w:marTop w:val="0"/>
      <w:marBottom w:val="0"/>
      <w:divBdr>
        <w:top w:val="none" w:sz="0" w:space="0" w:color="auto"/>
        <w:left w:val="none" w:sz="0" w:space="0" w:color="auto"/>
        <w:bottom w:val="none" w:sz="0" w:space="0" w:color="auto"/>
        <w:right w:val="none" w:sz="0" w:space="0" w:color="auto"/>
      </w:divBdr>
      <w:divsChild>
        <w:div w:id="1870725855">
          <w:marLeft w:val="0"/>
          <w:marRight w:val="0"/>
          <w:marTop w:val="0"/>
          <w:marBottom w:val="0"/>
          <w:divBdr>
            <w:top w:val="none" w:sz="0" w:space="0" w:color="auto"/>
            <w:left w:val="none" w:sz="0" w:space="0" w:color="auto"/>
            <w:bottom w:val="none" w:sz="0" w:space="0" w:color="auto"/>
            <w:right w:val="none" w:sz="0" w:space="0" w:color="auto"/>
          </w:divBdr>
        </w:div>
        <w:div w:id="992834314">
          <w:marLeft w:val="0"/>
          <w:marRight w:val="0"/>
          <w:marTop w:val="0"/>
          <w:marBottom w:val="0"/>
          <w:divBdr>
            <w:top w:val="none" w:sz="0" w:space="0" w:color="auto"/>
            <w:left w:val="none" w:sz="0" w:space="0" w:color="auto"/>
            <w:bottom w:val="none" w:sz="0" w:space="0" w:color="auto"/>
            <w:right w:val="none" w:sz="0" w:space="0" w:color="auto"/>
          </w:divBdr>
        </w:div>
        <w:div w:id="1905600563">
          <w:marLeft w:val="0"/>
          <w:marRight w:val="0"/>
          <w:marTop w:val="0"/>
          <w:marBottom w:val="0"/>
          <w:divBdr>
            <w:top w:val="none" w:sz="0" w:space="0" w:color="auto"/>
            <w:left w:val="none" w:sz="0" w:space="0" w:color="auto"/>
            <w:bottom w:val="none" w:sz="0" w:space="0" w:color="auto"/>
            <w:right w:val="none" w:sz="0" w:space="0" w:color="auto"/>
          </w:divBdr>
        </w:div>
        <w:div w:id="1011952686">
          <w:marLeft w:val="0"/>
          <w:marRight w:val="0"/>
          <w:marTop w:val="0"/>
          <w:marBottom w:val="0"/>
          <w:divBdr>
            <w:top w:val="none" w:sz="0" w:space="0" w:color="auto"/>
            <w:left w:val="none" w:sz="0" w:space="0" w:color="auto"/>
            <w:bottom w:val="none" w:sz="0" w:space="0" w:color="auto"/>
            <w:right w:val="none" w:sz="0" w:space="0" w:color="auto"/>
          </w:divBdr>
        </w:div>
        <w:div w:id="1845319256">
          <w:marLeft w:val="0"/>
          <w:marRight w:val="0"/>
          <w:marTop w:val="0"/>
          <w:marBottom w:val="0"/>
          <w:divBdr>
            <w:top w:val="none" w:sz="0" w:space="0" w:color="auto"/>
            <w:left w:val="none" w:sz="0" w:space="0" w:color="auto"/>
            <w:bottom w:val="none" w:sz="0" w:space="0" w:color="auto"/>
            <w:right w:val="none" w:sz="0" w:space="0" w:color="auto"/>
          </w:divBdr>
        </w:div>
        <w:div w:id="270816749">
          <w:marLeft w:val="0"/>
          <w:marRight w:val="0"/>
          <w:marTop w:val="0"/>
          <w:marBottom w:val="0"/>
          <w:divBdr>
            <w:top w:val="none" w:sz="0" w:space="0" w:color="auto"/>
            <w:left w:val="none" w:sz="0" w:space="0" w:color="auto"/>
            <w:bottom w:val="none" w:sz="0" w:space="0" w:color="auto"/>
            <w:right w:val="none" w:sz="0" w:space="0" w:color="auto"/>
          </w:divBdr>
        </w:div>
        <w:div w:id="2061510796">
          <w:marLeft w:val="0"/>
          <w:marRight w:val="0"/>
          <w:marTop w:val="0"/>
          <w:marBottom w:val="0"/>
          <w:divBdr>
            <w:top w:val="none" w:sz="0" w:space="0" w:color="auto"/>
            <w:left w:val="none" w:sz="0" w:space="0" w:color="auto"/>
            <w:bottom w:val="none" w:sz="0" w:space="0" w:color="auto"/>
            <w:right w:val="none" w:sz="0" w:space="0" w:color="auto"/>
          </w:divBdr>
        </w:div>
      </w:divsChild>
    </w:div>
    <w:div w:id="542790178">
      <w:bodyDiv w:val="1"/>
      <w:marLeft w:val="0"/>
      <w:marRight w:val="0"/>
      <w:marTop w:val="0"/>
      <w:marBottom w:val="0"/>
      <w:divBdr>
        <w:top w:val="none" w:sz="0" w:space="0" w:color="auto"/>
        <w:left w:val="none" w:sz="0" w:space="0" w:color="auto"/>
        <w:bottom w:val="none" w:sz="0" w:space="0" w:color="auto"/>
        <w:right w:val="none" w:sz="0" w:space="0" w:color="auto"/>
      </w:divBdr>
      <w:divsChild>
        <w:div w:id="2138184399">
          <w:marLeft w:val="0"/>
          <w:marRight w:val="0"/>
          <w:marTop w:val="0"/>
          <w:marBottom w:val="0"/>
          <w:divBdr>
            <w:top w:val="none" w:sz="0" w:space="0" w:color="auto"/>
            <w:left w:val="none" w:sz="0" w:space="0" w:color="auto"/>
            <w:bottom w:val="none" w:sz="0" w:space="0" w:color="auto"/>
            <w:right w:val="none" w:sz="0" w:space="0" w:color="auto"/>
          </w:divBdr>
        </w:div>
      </w:divsChild>
    </w:div>
    <w:div w:id="554706642">
      <w:bodyDiv w:val="1"/>
      <w:marLeft w:val="0"/>
      <w:marRight w:val="0"/>
      <w:marTop w:val="0"/>
      <w:marBottom w:val="0"/>
      <w:divBdr>
        <w:top w:val="none" w:sz="0" w:space="0" w:color="auto"/>
        <w:left w:val="none" w:sz="0" w:space="0" w:color="auto"/>
        <w:bottom w:val="none" w:sz="0" w:space="0" w:color="auto"/>
        <w:right w:val="none" w:sz="0" w:space="0" w:color="auto"/>
      </w:divBdr>
    </w:div>
    <w:div w:id="583681562">
      <w:bodyDiv w:val="1"/>
      <w:marLeft w:val="0"/>
      <w:marRight w:val="0"/>
      <w:marTop w:val="0"/>
      <w:marBottom w:val="0"/>
      <w:divBdr>
        <w:top w:val="none" w:sz="0" w:space="0" w:color="auto"/>
        <w:left w:val="none" w:sz="0" w:space="0" w:color="auto"/>
        <w:bottom w:val="none" w:sz="0" w:space="0" w:color="auto"/>
        <w:right w:val="none" w:sz="0" w:space="0" w:color="auto"/>
      </w:divBdr>
    </w:div>
    <w:div w:id="801650125">
      <w:bodyDiv w:val="1"/>
      <w:marLeft w:val="0"/>
      <w:marRight w:val="0"/>
      <w:marTop w:val="0"/>
      <w:marBottom w:val="0"/>
      <w:divBdr>
        <w:top w:val="none" w:sz="0" w:space="0" w:color="auto"/>
        <w:left w:val="none" w:sz="0" w:space="0" w:color="auto"/>
        <w:bottom w:val="none" w:sz="0" w:space="0" w:color="auto"/>
        <w:right w:val="none" w:sz="0" w:space="0" w:color="auto"/>
      </w:divBdr>
    </w:div>
    <w:div w:id="830213209">
      <w:bodyDiv w:val="1"/>
      <w:marLeft w:val="0"/>
      <w:marRight w:val="0"/>
      <w:marTop w:val="0"/>
      <w:marBottom w:val="0"/>
      <w:divBdr>
        <w:top w:val="none" w:sz="0" w:space="0" w:color="auto"/>
        <w:left w:val="none" w:sz="0" w:space="0" w:color="auto"/>
        <w:bottom w:val="none" w:sz="0" w:space="0" w:color="auto"/>
        <w:right w:val="none" w:sz="0" w:space="0" w:color="auto"/>
      </w:divBdr>
      <w:divsChild>
        <w:div w:id="1699163535">
          <w:marLeft w:val="0"/>
          <w:marRight w:val="0"/>
          <w:marTop w:val="0"/>
          <w:marBottom w:val="0"/>
          <w:divBdr>
            <w:top w:val="none" w:sz="0" w:space="0" w:color="auto"/>
            <w:left w:val="none" w:sz="0" w:space="0" w:color="auto"/>
            <w:bottom w:val="none" w:sz="0" w:space="0" w:color="auto"/>
            <w:right w:val="none" w:sz="0" w:space="0" w:color="auto"/>
          </w:divBdr>
        </w:div>
        <w:div w:id="1661034846">
          <w:marLeft w:val="0"/>
          <w:marRight w:val="0"/>
          <w:marTop w:val="0"/>
          <w:marBottom w:val="0"/>
          <w:divBdr>
            <w:top w:val="none" w:sz="0" w:space="0" w:color="auto"/>
            <w:left w:val="none" w:sz="0" w:space="0" w:color="auto"/>
            <w:bottom w:val="none" w:sz="0" w:space="0" w:color="auto"/>
            <w:right w:val="none" w:sz="0" w:space="0" w:color="auto"/>
          </w:divBdr>
        </w:div>
        <w:div w:id="2051218735">
          <w:marLeft w:val="0"/>
          <w:marRight w:val="0"/>
          <w:marTop w:val="0"/>
          <w:marBottom w:val="0"/>
          <w:divBdr>
            <w:top w:val="none" w:sz="0" w:space="0" w:color="auto"/>
            <w:left w:val="none" w:sz="0" w:space="0" w:color="auto"/>
            <w:bottom w:val="none" w:sz="0" w:space="0" w:color="auto"/>
            <w:right w:val="none" w:sz="0" w:space="0" w:color="auto"/>
          </w:divBdr>
        </w:div>
        <w:div w:id="735278525">
          <w:marLeft w:val="0"/>
          <w:marRight w:val="0"/>
          <w:marTop w:val="0"/>
          <w:marBottom w:val="0"/>
          <w:divBdr>
            <w:top w:val="none" w:sz="0" w:space="0" w:color="auto"/>
            <w:left w:val="none" w:sz="0" w:space="0" w:color="auto"/>
            <w:bottom w:val="none" w:sz="0" w:space="0" w:color="auto"/>
            <w:right w:val="none" w:sz="0" w:space="0" w:color="auto"/>
          </w:divBdr>
        </w:div>
        <w:div w:id="2032762760">
          <w:marLeft w:val="0"/>
          <w:marRight w:val="0"/>
          <w:marTop w:val="0"/>
          <w:marBottom w:val="0"/>
          <w:divBdr>
            <w:top w:val="none" w:sz="0" w:space="0" w:color="auto"/>
            <w:left w:val="none" w:sz="0" w:space="0" w:color="auto"/>
            <w:bottom w:val="none" w:sz="0" w:space="0" w:color="auto"/>
            <w:right w:val="none" w:sz="0" w:space="0" w:color="auto"/>
          </w:divBdr>
        </w:div>
      </w:divsChild>
    </w:div>
    <w:div w:id="866912340">
      <w:bodyDiv w:val="1"/>
      <w:marLeft w:val="0"/>
      <w:marRight w:val="0"/>
      <w:marTop w:val="0"/>
      <w:marBottom w:val="0"/>
      <w:divBdr>
        <w:top w:val="none" w:sz="0" w:space="0" w:color="auto"/>
        <w:left w:val="none" w:sz="0" w:space="0" w:color="auto"/>
        <w:bottom w:val="none" w:sz="0" w:space="0" w:color="auto"/>
        <w:right w:val="none" w:sz="0" w:space="0" w:color="auto"/>
      </w:divBdr>
    </w:div>
    <w:div w:id="924798669">
      <w:bodyDiv w:val="1"/>
      <w:marLeft w:val="0"/>
      <w:marRight w:val="0"/>
      <w:marTop w:val="0"/>
      <w:marBottom w:val="0"/>
      <w:divBdr>
        <w:top w:val="none" w:sz="0" w:space="0" w:color="auto"/>
        <w:left w:val="none" w:sz="0" w:space="0" w:color="auto"/>
        <w:bottom w:val="none" w:sz="0" w:space="0" w:color="auto"/>
        <w:right w:val="none" w:sz="0" w:space="0" w:color="auto"/>
      </w:divBdr>
    </w:div>
    <w:div w:id="1007752180">
      <w:bodyDiv w:val="1"/>
      <w:marLeft w:val="0"/>
      <w:marRight w:val="0"/>
      <w:marTop w:val="0"/>
      <w:marBottom w:val="0"/>
      <w:divBdr>
        <w:top w:val="none" w:sz="0" w:space="0" w:color="auto"/>
        <w:left w:val="none" w:sz="0" w:space="0" w:color="auto"/>
        <w:bottom w:val="none" w:sz="0" w:space="0" w:color="auto"/>
        <w:right w:val="none" w:sz="0" w:space="0" w:color="auto"/>
      </w:divBdr>
    </w:div>
    <w:div w:id="1093428876">
      <w:bodyDiv w:val="1"/>
      <w:marLeft w:val="0"/>
      <w:marRight w:val="0"/>
      <w:marTop w:val="0"/>
      <w:marBottom w:val="0"/>
      <w:divBdr>
        <w:top w:val="none" w:sz="0" w:space="0" w:color="auto"/>
        <w:left w:val="none" w:sz="0" w:space="0" w:color="auto"/>
        <w:bottom w:val="none" w:sz="0" w:space="0" w:color="auto"/>
        <w:right w:val="none" w:sz="0" w:space="0" w:color="auto"/>
      </w:divBdr>
      <w:divsChild>
        <w:div w:id="299388463">
          <w:marLeft w:val="0"/>
          <w:marRight w:val="0"/>
          <w:marTop w:val="0"/>
          <w:marBottom w:val="0"/>
          <w:divBdr>
            <w:top w:val="none" w:sz="0" w:space="0" w:color="auto"/>
            <w:left w:val="none" w:sz="0" w:space="0" w:color="auto"/>
            <w:bottom w:val="none" w:sz="0" w:space="0" w:color="auto"/>
            <w:right w:val="none" w:sz="0" w:space="0" w:color="auto"/>
          </w:divBdr>
        </w:div>
      </w:divsChild>
    </w:div>
    <w:div w:id="1104961243">
      <w:bodyDiv w:val="1"/>
      <w:marLeft w:val="0"/>
      <w:marRight w:val="0"/>
      <w:marTop w:val="0"/>
      <w:marBottom w:val="0"/>
      <w:divBdr>
        <w:top w:val="none" w:sz="0" w:space="0" w:color="auto"/>
        <w:left w:val="none" w:sz="0" w:space="0" w:color="auto"/>
        <w:bottom w:val="none" w:sz="0" w:space="0" w:color="auto"/>
        <w:right w:val="none" w:sz="0" w:space="0" w:color="auto"/>
      </w:divBdr>
      <w:divsChild>
        <w:div w:id="2083139816">
          <w:marLeft w:val="0"/>
          <w:marRight w:val="0"/>
          <w:marTop w:val="0"/>
          <w:marBottom w:val="0"/>
          <w:divBdr>
            <w:top w:val="none" w:sz="0" w:space="0" w:color="auto"/>
            <w:left w:val="none" w:sz="0" w:space="0" w:color="auto"/>
            <w:bottom w:val="none" w:sz="0" w:space="0" w:color="auto"/>
            <w:right w:val="none" w:sz="0" w:space="0" w:color="auto"/>
          </w:divBdr>
        </w:div>
        <w:div w:id="1427926432">
          <w:marLeft w:val="0"/>
          <w:marRight w:val="0"/>
          <w:marTop w:val="0"/>
          <w:marBottom w:val="0"/>
          <w:divBdr>
            <w:top w:val="none" w:sz="0" w:space="0" w:color="auto"/>
            <w:left w:val="none" w:sz="0" w:space="0" w:color="auto"/>
            <w:bottom w:val="none" w:sz="0" w:space="0" w:color="auto"/>
            <w:right w:val="none" w:sz="0" w:space="0" w:color="auto"/>
          </w:divBdr>
        </w:div>
      </w:divsChild>
    </w:div>
    <w:div w:id="1221478917">
      <w:bodyDiv w:val="1"/>
      <w:marLeft w:val="0"/>
      <w:marRight w:val="0"/>
      <w:marTop w:val="0"/>
      <w:marBottom w:val="0"/>
      <w:divBdr>
        <w:top w:val="none" w:sz="0" w:space="0" w:color="auto"/>
        <w:left w:val="none" w:sz="0" w:space="0" w:color="auto"/>
        <w:bottom w:val="none" w:sz="0" w:space="0" w:color="auto"/>
        <w:right w:val="none" w:sz="0" w:space="0" w:color="auto"/>
      </w:divBdr>
      <w:divsChild>
        <w:div w:id="1212810378">
          <w:marLeft w:val="0"/>
          <w:marRight w:val="0"/>
          <w:marTop w:val="0"/>
          <w:marBottom w:val="0"/>
          <w:divBdr>
            <w:top w:val="none" w:sz="0" w:space="0" w:color="auto"/>
            <w:left w:val="none" w:sz="0" w:space="0" w:color="auto"/>
            <w:bottom w:val="none" w:sz="0" w:space="0" w:color="auto"/>
            <w:right w:val="none" w:sz="0" w:space="0" w:color="auto"/>
          </w:divBdr>
        </w:div>
      </w:divsChild>
    </w:div>
    <w:div w:id="1384520122">
      <w:bodyDiv w:val="1"/>
      <w:marLeft w:val="0"/>
      <w:marRight w:val="0"/>
      <w:marTop w:val="0"/>
      <w:marBottom w:val="0"/>
      <w:divBdr>
        <w:top w:val="none" w:sz="0" w:space="0" w:color="auto"/>
        <w:left w:val="none" w:sz="0" w:space="0" w:color="auto"/>
        <w:bottom w:val="none" w:sz="0" w:space="0" w:color="auto"/>
        <w:right w:val="none" w:sz="0" w:space="0" w:color="auto"/>
      </w:divBdr>
    </w:div>
    <w:div w:id="1505166856">
      <w:bodyDiv w:val="1"/>
      <w:marLeft w:val="0"/>
      <w:marRight w:val="0"/>
      <w:marTop w:val="0"/>
      <w:marBottom w:val="0"/>
      <w:divBdr>
        <w:top w:val="none" w:sz="0" w:space="0" w:color="auto"/>
        <w:left w:val="none" w:sz="0" w:space="0" w:color="auto"/>
        <w:bottom w:val="none" w:sz="0" w:space="0" w:color="auto"/>
        <w:right w:val="none" w:sz="0" w:space="0" w:color="auto"/>
      </w:divBdr>
      <w:divsChild>
        <w:div w:id="374082581">
          <w:marLeft w:val="0"/>
          <w:marRight w:val="0"/>
          <w:marTop w:val="0"/>
          <w:marBottom w:val="0"/>
          <w:divBdr>
            <w:top w:val="none" w:sz="0" w:space="0" w:color="auto"/>
            <w:left w:val="none" w:sz="0" w:space="0" w:color="auto"/>
            <w:bottom w:val="none" w:sz="0" w:space="0" w:color="auto"/>
            <w:right w:val="none" w:sz="0" w:space="0" w:color="auto"/>
          </w:divBdr>
        </w:div>
        <w:div w:id="140974740">
          <w:marLeft w:val="0"/>
          <w:marRight w:val="0"/>
          <w:marTop w:val="0"/>
          <w:marBottom w:val="0"/>
          <w:divBdr>
            <w:top w:val="none" w:sz="0" w:space="0" w:color="auto"/>
            <w:left w:val="none" w:sz="0" w:space="0" w:color="auto"/>
            <w:bottom w:val="none" w:sz="0" w:space="0" w:color="auto"/>
            <w:right w:val="none" w:sz="0" w:space="0" w:color="auto"/>
          </w:divBdr>
        </w:div>
        <w:div w:id="874120917">
          <w:marLeft w:val="0"/>
          <w:marRight w:val="0"/>
          <w:marTop w:val="0"/>
          <w:marBottom w:val="0"/>
          <w:divBdr>
            <w:top w:val="none" w:sz="0" w:space="0" w:color="auto"/>
            <w:left w:val="none" w:sz="0" w:space="0" w:color="auto"/>
            <w:bottom w:val="none" w:sz="0" w:space="0" w:color="auto"/>
            <w:right w:val="none" w:sz="0" w:space="0" w:color="auto"/>
          </w:divBdr>
        </w:div>
        <w:div w:id="351302705">
          <w:marLeft w:val="0"/>
          <w:marRight w:val="0"/>
          <w:marTop w:val="0"/>
          <w:marBottom w:val="0"/>
          <w:divBdr>
            <w:top w:val="none" w:sz="0" w:space="0" w:color="auto"/>
            <w:left w:val="none" w:sz="0" w:space="0" w:color="auto"/>
            <w:bottom w:val="none" w:sz="0" w:space="0" w:color="auto"/>
            <w:right w:val="none" w:sz="0" w:space="0" w:color="auto"/>
          </w:divBdr>
        </w:div>
        <w:div w:id="457066268">
          <w:marLeft w:val="0"/>
          <w:marRight w:val="0"/>
          <w:marTop w:val="0"/>
          <w:marBottom w:val="0"/>
          <w:divBdr>
            <w:top w:val="none" w:sz="0" w:space="0" w:color="auto"/>
            <w:left w:val="none" w:sz="0" w:space="0" w:color="auto"/>
            <w:bottom w:val="none" w:sz="0" w:space="0" w:color="auto"/>
            <w:right w:val="none" w:sz="0" w:space="0" w:color="auto"/>
          </w:divBdr>
        </w:div>
        <w:div w:id="654646492">
          <w:marLeft w:val="0"/>
          <w:marRight w:val="0"/>
          <w:marTop w:val="0"/>
          <w:marBottom w:val="0"/>
          <w:divBdr>
            <w:top w:val="none" w:sz="0" w:space="0" w:color="auto"/>
            <w:left w:val="none" w:sz="0" w:space="0" w:color="auto"/>
            <w:bottom w:val="none" w:sz="0" w:space="0" w:color="auto"/>
            <w:right w:val="none" w:sz="0" w:space="0" w:color="auto"/>
          </w:divBdr>
        </w:div>
        <w:div w:id="820392959">
          <w:marLeft w:val="0"/>
          <w:marRight w:val="0"/>
          <w:marTop w:val="0"/>
          <w:marBottom w:val="0"/>
          <w:divBdr>
            <w:top w:val="none" w:sz="0" w:space="0" w:color="auto"/>
            <w:left w:val="none" w:sz="0" w:space="0" w:color="auto"/>
            <w:bottom w:val="none" w:sz="0" w:space="0" w:color="auto"/>
            <w:right w:val="none" w:sz="0" w:space="0" w:color="auto"/>
          </w:divBdr>
        </w:div>
      </w:divsChild>
    </w:div>
    <w:div w:id="1588686338">
      <w:bodyDiv w:val="1"/>
      <w:marLeft w:val="0"/>
      <w:marRight w:val="0"/>
      <w:marTop w:val="0"/>
      <w:marBottom w:val="0"/>
      <w:divBdr>
        <w:top w:val="none" w:sz="0" w:space="0" w:color="auto"/>
        <w:left w:val="none" w:sz="0" w:space="0" w:color="auto"/>
        <w:bottom w:val="none" w:sz="0" w:space="0" w:color="auto"/>
        <w:right w:val="none" w:sz="0" w:space="0" w:color="auto"/>
      </w:divBdr>
    </w:div>
    <w:div w:id="1643465867">
      <w:bodyDiv w:val="1"/>
      <w:marLeft w:val="0"/>
      <w:marRight w:val="0"/>
      <w:marTop w:val="0"/>
      <w:marBottom w:val="0"/>
      <w:divBdr>
        <w:top w:val="none" w:sz="0" w:space="0" w:color="auto"/>
        <w:left w:val="none" w:sz="0" w:space="0" w:color="auto"/>
        <w:bottom w:val="none" w:sz="0" w:space="0" w:color="auto"/>
        <w:right w:val="none" w:sz="0" w:space="0" w:color="auto"/>
      </w:divBdr>
    </w:div>
    <w:div w:id="1687054829">
      <w:bodyDiv w:val="1"/>
      <w:marLeft w:val="0"/>
      <w:marRight w:val="0"/>
      <w:marTop w:val="0"/>
      <w:marBottom w:val="0"/>
      <w:divBdr>
        <w:top w:val="none" w:sz="0" w:space="0" w:color="auto"/>
        <w:left w:val="none" w:sz="0" w:space="0" w:color="auto"/>
        <w:bottom w:val="none" w:sz="0" w:space="0" w:color="auto"/>
        <w:right w:val="none" w:sz="0" w:space="0" w:color="auto"/>
      </w:divBdr>
    </w:div>
    <w:div w:id="1699087912">
      <w:bodyDiv w:val="1"/>
      <w:marLeft w:val="0"/>
      <w:marRight w:val="0"/>
      <w:marTop w:val="0"/>
      <w:marBottom w:val="0"/>
      <w:divBdr>
        <w:top w:val="none" w:sz="0" w:space="0" w:color="auto"/>
        <w:left w:val="none" w:sz="0" w:space="0" w:color="auto"/>
        <w:bottom w:val="none" w:sz="0" w:space="0" w:color="auto"/>
        <w:right w:val="none" w:sz="0" w:space="0" w:color="auto"/>
      </w:divBdr>
    </w:div>
    <w:div w:id="1737707698">
      <w:bodyDiv w:val="1"/>
      <w:marLeft w:val="0"/>
      <w:marRight w:val="0"/>
      <w:marTop w:val="0"/>
      <w:marBottom w:val="0"/>
      <w:divBdr>
        <w:top w:val="none" w:sz="0" w:space="0" w:color="auto"/>
        <w:left w:val="none" w:sz="0" w:space="0" w:color="auto"/>
        <w:bottom w:val="none" w:sz="0" w:space="0" w:color="auto"/>
        <w:right w:val="none" w:sz="0" w:space="0" w:color="auto"/>
      </w:divBdr>
    </w:div>
    <w:div w:id="1832214125">
      <w:bodyDiv w:val="1"/>
      <w:marLeft w:val="0"/>
      <w:marRight w:val="0"/>
      <w:marTop w:val="0"/>
      <w:marBottom w:val="0"/>
      <w:divBdr>
        <w:top w:val="none" w:sz="0" w:space="0" w:color="auto"/>
        <w:left w:val="none" w:sz="0" w:space="0" w:color="auto"/>
        <w:bottom w:val="none" w:sz="0" w:space="0" w:color="auto"/>
        <w:right w:val="none" w:sz="0" w:space="0" w:color="auto"/>
      </w:divBdr>
    </w:div>
    <w:div w:id="1914929015">
      <w:bodyDiv w:val="1"/>
      <w:marLeft w:val="0"/>
      <w:marRight w:val="0"/>
      <w:marTop w:val="0"/>
      <w:marBottom w:val="0"/>
      <w:divBdr>
        <w:top w:val="none" w:sz="0" w:space="0" w:color="auto"/>
        <w:left w:val="none" w:sz="0" w:space="0" w:color="auto"/>
        <w:bottom w:val="none" w:sz="0" w:space="0" w:color="auto"/>
        <w:right w:val="none" w:sz="0" w:space="0" w:color="auto"/>
      </w:divBdr>
      <w:divsChild>
        <w:div w:id="70320345">
          <w:marLeft w:val="0"/>
          <w:marRight w:val="0"/>
          <w:marTop w:val="0"/>
          <w:marBottom w:val="0"/>
          <w:divBdr>
            <w:top w:val="none" w:sz="0" w:space="0" w:color="auto"/>
            <w:left w:val="none" w:sz="0" w:space="0" w:color="auto"/>
            <w:bottom w:val="none" w:sz="0" w:space="0" w:color="auto"/>
            <w:right w:val="none" w:sz="0" w:space="0" w:color="auto"/>
          </w:divBdr>
        </w:div>
        <w:div w:id="515122998">
          <w:marLeft w:val="0"/>
          <w:marRight w:val="0"/>
          <w:marTop w:val="0"/>
          <w:marBottom w:val="0"/>
          <w:divBdr>
            <w:top w:val="none" w:sz="0" w:space="0" w:color="auto"/>
            <w:left w:val="none" w:sz="0" w:space="0" w:color="auto"/>
            <w:bottom w:val="none" w:sz="0" w:space="0" w:color="auto"/>
            <w:right w:val="none" w:sz="0" w:space="0" w:color="auto"/>
          </w:divBdr>
        </w:div>
        <w:div w:id="1233152190">
          <w:marLeft w:val="0"/>
          <w:marRight w:val="0"/>
          <w:marTop w:val="0"/>
          <w:marBottom w:val="0"/>
          <w:divBdr>
            <w:top w:val="none" w:sz="0" w:space="0" w:color="auto"/>
            <w:left w:val="none" w:sz="0" w:space="0" w:color="auto"/>
            <w:bottom w:val="none" w:sz="0" w:space="0" w:color="auto"/>
            <w:right w:val="none" w:sz="0" w:space="0" w:color="auto"/>
          </w:divBdr>
        </w:div>
        <w:div w:id="1825125479">
          <w:marLeft w:val="0"/>
          <w:marRight w:val="0"/>
          <w:marTop w:val="0"/>
          <w:marBottom w:val="0"/>
          <w:divBdr>
            <w:top w:val="none" w:sz="0" w:space="0" w:color="auto"/>
            <w:left w:val="none" w:sz="0" w:space="0" w:color="auto"/>
            <w:bottom w:val="none" w:sz="0" w:space="0" w:color="auto"/>
            <w:right w:val="none" w:sz="0" w:space="0" w:color="auto"/>
          </w:divBdr>
        </w:div>
        <w:div w:id="2094935843">
          <w:marLeft w:val="0"/>
          <w:marRight w:val="0"/>
          <w:marTop w:val="0"/>
          <w:marBottom w:val="0"/>
          <w:divBdr>
            <w:top w:val="none" w:sz="0" w:space="0" w:color="auto"/>
            <w:left w:val="none" w:sz="0" w:space="0" w:color="auto"/>
            <w:bottom w:val="none" w:sz="0" w:space="0" w:color="auto"/>
            <w:right w:val="none" w:sz="0" w:space="0" w:color="auto"/>
          </w:divBdr>
        </w:div>
        <w:div w:id="1541629127">
          <w:marLeft w:val="0"/>
          <w:marRight w:val="0"/>
          <w:marTop w:val="0"/>
          <w:marBottom w:val="0"/>
          <w:divBdr>
            <w:top w:val="none" w:sz="0" w:space="0" w:color="auto"/>
            <w:left w:val="none" w:sz="0" w:space="0" w:color="auto"/>
            <w:bottom w:val="none" w:sz="0" w:space="0" w:color="auto"/>
            <w:right w:val="none" w:sz="0" w:space="0" w:color="auto"/>
          </w:divBdr>
        </w:div>
        <w:div w:id="1545016716">
          <w:marLeft w:val="0"/>
          <w:marRight w:val="0"/>
          <w:marTop w:val="0"/>
          <w:marBottom w:val="0"/>
          <w:divBdr>
            <w:top w:val="none" w:sz="0" w:space="0" w:color="auto"/>
            <w:left w:val="none" w:sz="0" w:space="0" w:color="auto"/>
            <w:bottom w:val="none" w:sz="0" w:space="0" w:color="auto"/>
            <w:right w:val="none" w:sz="0" w:space="0" w:color="auto"/>
          </w:divBdr>
        </w:div>
        <w:div w:id="732583740">
          <w:marLeft w:val="0"/>
          <w:marRight w:val="0"/>
          <w:marTop w:val="0"/>
          <w:marBottom w:val="0"/>
          <w:divBdr>
            <w:top w:val="none" w:sz="0" w:space="0" w:color="auto"/>
            <w:left w:val="none" w:sz="0" w:space="0" w:color="auto"/>
            <w:bottom w:val="none" w:sz="0" w:space="0" w:color="auto"/>
            <w:right w:val="none" w:sz="0" w:space="0" w:color="auto"/>
          </w:divBdr>
        </w:div>
        <w:div w:id="972519098">
          <w:marLeft w:val="0"/>
          <w:marRight w:val="0"/>
          <w:marTop w:val="0"/>
          <w:marBottom w:val="0"/>
          <w:divBdr>
            <w:top w:val="none" w:sz="0" w:space="0" w:color="auto"/>
            <w:left w:val="none" w:sz="0" w:space="0" w:color="auto"/>
            <w:bottom w:val="none" w:sz="0" w:space="0" w:color="auto"/>
            <w:right w:val="none" w:sz="0" w:space="0" w:color="auto"/>
          </w:divBdr>
        </w:div>
        <w:div w:id="2054308898">
          <w:marLeft w:val="0"/>
          <w:marRight w:val="0"/>
          <w:marTop w:val="0"/>
          <w:marBottom w:val="0"/>
          <w:divBdr>
            <w:top w:val="none" w:sz="0" w:space="0" w:color="auto"/>
            <w:left w:val="none" w:sz="0" w:space="0" w:color="auto"/>
            <w:bottom w:val="none" w:sz="0" w:space="0" w:color="auto"/>
            <w:right w:val="none" w:sz="0" w:space="0" w:color="auto"/>
          </w:divBdr>
        </w:div>
        <w:div w:id="1583683081">
          <w:marLeft w:val="0"/>
          <w:marRight w:val="0"/>
          <w:marTop w:val="0"/>
          <w:marBottom w:val="0"/>
          <w:divBdr>
            <w:top w:val="none" w:sz="0" w:space="0" w:color="auto"/>
            <w:left w:val="none" w:sz="0" w:space="0" w:color="auto"/>
            <w:bottom w:val="none" w:sz="0" w:space="0" w:color="auto"/>
            <w:right w:val="none" w:sz="0" w:space="0" w:color="auto"/>
          </w:divBdr>
        </w:div>
      </w:divsChild>
    </w:div>
    <w:div w:id="1932885843">
      <w:bodyDiv w:val="1"/>
      <w:marLeft w:val="0"/>
      <w:marRight w:val="0"/>
      <w:marTop w:val="0"/>
      <w:marBottom w:val="0"/>
      <w:divBdr>
        <w:top w:val="none" w:sz="0" w:space="0" w:color="auto"/>
        <w:left w:val="none" w:sz="0" w:space="0" w:color="auto"/>
        <w:bottom w:val="none" w:sz="0" w:space="0" w:color="auto"/>
        <w:right w:val="none" w:sz="0" w:space="0" w:color="auto"/>
      </w:divBdr>
      <w:divsChild>
        <w:div w:id="2123569278">
          <w:marLeft w:val="0"/>
          <w:marRight w:val="0"/>
          <w:marTop w:val="0"/>
          <w:marBottom w:val="0"/>
          <w:divBdr>
            <w:top w:val="none" w:sz="0" w:space="0" w:color="auto"/>
            <w:left w:val="none" w:sz="0" w:space="0" w:color="auto"/>
            <w:bottom w:val="none" w:sz="0" w:space="0" w:color="auto"/>
            <w:right w:val="none" w:sz="0" w:space="0" w:color="auto"/>
          </w:divBdr>
        </w:div>
        <w:div w:id="449666371">
          <w:marLeft w:val="0"/>
          <w:marRight w:val="0"/>
          <w:marTop w:val="0"/>
          <w:marBottom w:val="0"/>
          <w:divBdr>
            <w:top w:val="none" w:sz="0" w:space="0" w:color="auto"/>
            <w:left w:val="none" w:sz="0" w:space="0" w:color="auto"/>
            <w:bottom w:val="none" w:sz="0" w:space="0" w:color="auto"/>
            <w:right w:val="none" w:sz="0" w:space="0" w:color="auto"/>
          </w:divBdr>
        </w:div>
      </w:divsChild>
    </w:div>
    <w:div w:id="1977568749">
      <w:bodyDiv w:val="1"/>
      <w:marLeft w:val="0"/>
      <w:marRight w:val="0"/>
      <w:marTop w:val="0"/>
      <w:marBottom w:val="0"/>
      <w:divBdr>
        <w:top w:val="none" w:sz="0" w:space="0" w:color="auto"/>
        <w:left w:val="none" w:sz="0" w:space="0" w:color="auto"/>
        <w:bottom w:val="none" w:sz="0" w:space="0" w:color="auto"/>
        <w:right w:val="none" w:sz="0" w:space="0" w:color="auto"/>
      </w:divBdr>
      <w:divsChild>
        <w:div w:id="1702364634">
          <w:marLeft w:val="0"/>
          <w:marRight w:val="0"/>
          <w:marTop w:val="0"/>
          <w:marBottom w:val="0"/>
          <w:divBdr>
            <w:top w:val="none" w:sz="0" w:space="0" w:color="auto"/>
            <w:left w:val="none" w:sz="0" w:space="0" w:color="auto"/>
            <w:bottom w:val="none" w:sz="0" w:space="0" w:color="auto"/>
            <w:right w:val="none" w:sz="0" w:space="0" w:color="auto"/>
          </w:divBdr>
        </w:div>
      </w:divsChild>
    </w:div>
    <w:div w:id="2031754473">
      <w:bodyDiv w:val="1"/>
      <w:marLeft w:val="0"/>
      <w:marRight w:val="0"/>
      <w:marTop w:val="0"/>
      <w:marBottom w:val="0"/>
      <w:divBdr>
        <w:top w:val="none" w:sz="0" w:space="0" w:color="auto"/>
        <w:left w:val="none" w:sz="0" w:space="0" w:color="auto"/>
        <w:bottom w:val="none" w:sz="0" w:space="0" w:color="auto"/>
        <w:right w:val="none" w:sz="0" w:space="0" w:color="auto"/>
      </w:divBdr>
      <w:divsChild>
        <w:div w:id="1391270975">
          <w:marLeft w:val="0"/>
          <w:marRight w:val="0"/>
          <w:marTop w:val="0"/>
          <w:marBottom w:val="0"/>
          <w:divBdr>
            <w:top w:val="none" w:sz="0" w:space="0" w:color="auto"/>
            <w:left w:val="none" w:sz="0" w:space="0" w:color="auto"/>
            <w:bottom w:val="none" w:sz="0" w:space="0" w:color="auto"/>
            <w:right w:val="none" w:sz="0" w:space="0" w:color="auto"/>
          </w:divBdr>
        </w:div>
        <w:div w:id="562526593">
          <w:marLeft w:val="0"/>
          <w:marRight w:val="0"/>
          <w:marTop w:val="0"/>
          <w:marBottom w:val="0"/>
          <w:divBdr>
            <w:top w:val="none" w:sz="0" w:space="0" w:color="auto"/>
            <w:left w:val="none" w:sz="0" w:space="0" w:color="auto"/>
            <w:bottom w:val="none" w:sz="0" w:space="0" w:color="auto"/>
            <w:right w:val="none" w:sz="0" w:space="0" w:color="auto"/>
          </w:divBdr>
        </w:div>
        <w:div w:id="1802307720">
          <w:marLeft w:val="0"/>
          <w:marRight w:val="0"/>
          <w:marTop w:val="0"/>
          <w:marBottom w:val="0"/>
          <w:divBdr>
            <w:top w:val="none" w:sz="0" w:space="0" w:color="auto"/>
            <w:left w:val="none" w:sz="0" w:space="0" w:color="auto"/>
            <w:bottom w:val="none" w:sz="0" w:space="0" w:color="auto"/>
            <w:right w:val="none" w:sz="0" w:space="0" w:color="auto"/>
          </w:divBdr>
        </w:div>
        <w:div w:id="1569344250">
          <w:marLeft w:val="0"/>
          <w:marRight w:val="0"/>
          <w:marTop w:val="0"/>
          <w:marBottom w:val="0"/>
          <w:divBdr>
            <w:top w:val="none" w:sz="0" w:space="0" w:color="auto"/>
            <w:left w:val="none" w:sz="0" w:space="0" w:color="auto"/>
            <w:bottom w:val="none" w:sz="0" w:space="0" w:color="auto"/>
            <w:right w:val="none" w:sz="0" w:space="0" w:color="auto"/>
          </w:divBdr>
        </w:div>
        <w:div w:id="1812286071">
          <w:marLeft w:val="0"/>
          <w:marRight w:val="0"/>
          <w:marTop w:val="0"/>
          <w:marBottom w:val="0"/>
          <w:divBdr>
            <w:top w:val="none" w:sz="0" w:space="0" w:color="auto"/>
            <w:left w:val="none" w:sz="0" w:space="0" w:color="auto"/>
            <w:bottom w:val="none" w:sz="0" w:space="0" w:color="auto"/>
            <w:right w:val="none" w:sz="0" w:space="0" w:color="auto"/>
          </w:divBdr>
        </w:div>
        <w:div w:id="1568371168">
          <w:marLeft w:val="0"/>
          <w:marRight w:val="0"/>
          <w:marTop w:val="0"/>
          <w:marBottom w:val="0"/>
          <w:divBdr>
            <w:top w:val="none" w:sz="0" w:space="0" w:color="auto"/>
            <w:left w:val="none" w:sz="0" w:space="0" w:color="auto"/>
            <w:bottom w:val="none" w:sz="0" w:space="0" w:color="auto"/>
            <w:right w:val="none" w:sz="0" w:space="0" w:color="auto"/>
          </w:divBdr>
        </w:div>
        <w:div w:id="1145732480">
          <w:marLeft w:val="0"/>
          <w:marRight w:val="0"/>
          <w:marTop w:val="0"/>
          <w:marBottom w:val="0"/>
          <w:divBdr>
            <w:top w:val="none" w:sz="0" w:space="0" w:color="auto"/>
            <w:left w:val="none" w:sz="0" w:space="0" w:color="auto"/>
            <w:bottom w:val="none" w:sz="0" w:space="0" w:color="auto"/>
            <w:right w:val="none" w:sz="0" w:space="0" w:color="auto"/>
          </w:divBdr>
        </w:div>
        <w:div w:id="1369257679">
          <w:marLeft w:val="0"/>
          <w:marRight w:val="0"/>
          <w:marTop w:val="0"/>
          <w:marBottom w:val="0"/>
          <w:divBdr>
            <w:top w:val="none" w:sz="0" w:space="0" w:color="auto"/>
            <w:left w:val="none" w:sz="0" w:space="0" w:color="auto"/>
            <w:bottom w:val="none" w:sz="0" w:space="0" w:color="auto"/>
            <w:right w:val="none" w:sz="0" w:space="0" w:color="auto"/>
          </w:divBdr>
        </w:div>
        <w:div w:id="1099644701">
          <w:marLeft w:val="0"/>
          <w:marRight w:val="0"/>
          <w:marTop w:val="0"/>
          <w:marBottom w:val="0"/>
          <w:divBdr>
            <w:top w:val="none" w:sz="0" w:space="0" w:color="auto"/>
            <w:left w:val="none" w:sz="0" w:space="0" w:color="auto"/>
            <w:bottom w:val="none" w:sz="0" w:space="0" w:color="auto"/>
            <w:right w:val="none" w:sz="0" w:space="0" w:color="auto"/>
          </w:divBdr>
        </w:div>
        <w:div w:id="1741439374">
          <w:marLeft w:val="0"/>
          <w:marRight w:val="0"/>
          <w:marTop w:val="0"/>
          <w:marBottom w:val="0"/>
          <w:divBdr>
            <w:top w:val="none" w:sz="0" w:space="0" w:color="auto"/>
            <w:left w:val="none" w:sz="0" w:space="0" w:color="auto"/>
            <w:bottom w:val="none" w:sz="0" w:space="0" w:color="auto"/>
            <w:right w:val="none" w:sz="0" w:space="0" w:color="auto"/>
          </w:divBdr>
        </w:div>
        <w:div w:id="2070612425">
          <w:marLeft w:val="0"/>
          <w:marRight w:val="0"/>
          <w:marTop w:val="0"/>
          <w:marBottom w:val="0"/>
          <w:divBdr>
            <w:top w:val="none" w:sz="0" w:space="0" w:color="auto"/>
            <w:left w:val="none" w:sz="0" w:space="0" w:color="auto"/>
            <w:bottom w:val="none" w:sz="0" w:space="0" w:color="auto"/>
            <w:right w:val="none" w:sz="0" w:space="0" w:color="auto"/>
          </w:divBdr>
        </w:div>
      </w:divsChild>
    </w:div>
    <w:div w:id="2129200791">
      <w:bodyDiv w:val="1"/>
      <w:marLeft w:val="0"/>
      <w:marRight w:val="0"/>
      <w:marTop w:val="0"/>
      <w:marBottom w:val="0"/>
      <w:divBdr>
        <w:top w:val="none" w:sz="0" w:space="0" w:color="auto"/>
        <w:left w:val="none" w:sz="0" w:space="0" w:color="auto"/>
        <w:bottom w:val="none" w:sz="0" w:space="0" w:color="auto"/>
        <w:right w:val="none" w:sz="0" w:space="0" w:color="auto"/>
      </w:divBdr>
    </w:div>
    <w:div w:id="21411426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7/02/lesson-2-improper-fractions.pptx"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847</Words>
  <Characters>4833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3</cp:revision>
  <dcterms:created xsi:type="dcterms:W3CDTF">2017-02-05T11:12:00Z</dcterms:created>
  <dcterms:modified xsi:type="dcterms:W3CDTF">2017-02-05T11:20:00Z</dcterms:modified>
</cp:coreProperties>
</file>