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5727AB">
            <w:pPr>
              <w:jc w:val="both"/>
              <w:rPr>
                <w:rFonts w:ascii="Calibri" w:eastAsia="Calibri" w:hAnsi="Calibri" w:cs="Calibri"/>
              </w:rPr>
            </w:pPr>
            <w:r>
              <w:rPr>
                <w:rFonts w:ascii="Calibri" w:eastAsia="Calibri" w:hAnsi="Calibri" w:cs="Calibri"/>
                <w:b/>
                <w:sz w:val="32"/>
              </w:rPr>
              <w:t xml:space="preserve">Year </w:t>
            </w:r>
            <w:r w:rsidR="003F20EC">
              <w:rPr>
                <w:rFonts w:ascii="Calibri" w:eastAsia="Calibri" w:hAnsi="Calibri" w:cs="Calibri"/>
                <w:b/>
                <w:sz w:val="32"/>
              </w:rPr>
              <w:t>8</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5727AB">
              <w:rPr>
                <w:rFonts w:ascii="Calibri" w:eastAsia="Calibri" w:hAnsi="Calibri" w:cs="Calibri"/>
                <w:b/>
                <w:sz w:val="32"/>
              </w:rPr>
              <w:t>10</w:t>
            </w:r>
            <w:r w:rsidR="00653C66">
              <w:rPr>
                <w:rFonts w:ascii="Calibri" w:eastAsia="Calibri" w:hAnsi="Calibri" w:cs="Calibri"/>
                <w:b/>
                <w:sz w:val="32"/>
              </w:rPr>
              <w:t>:</w:t>
            </w:r>
            <w:r>
              <w:rPr>
                <w:rFonts w:ascii="Calibri" w:eastAsia="Calibri" w:hAnsi="Calibri" w:cs="Calibri"/>
                <w:b/>
                <w:sz w:val="32"/>
              </w:rPr>
              <w:t xml:space="preserve"> </w:t>
            </w:r>
            <w:r w:rsidR="005727AB">
              <w:rPr>
                <w:rFonts w:ascii="Calibri" w:eastAsia="Calibri" w:hAnsi="Calibri" w:cs="Calibri"/>
                <w:b/>
                <w:sz w:val="32"/>
              </w:rPr>
              <w:t xml:space="preserve">Maths Filler from </w:t>
            </w:r>
            <w:proofErr w:type="spellStart"/>
            <w:r w:rsidR="005727AB">
              <w:rPr>
                <w:rFonts w:ascii="Calibri" w:eastAsia="Calibri" w:hAnsi="Calibri" w:cs="Calibri"/>
                <w:b/>
                <w:sz w:val="32"/>
              </w:rPr>
              <w:t>NRich</w:t>
            </w:r>
            <w:proofErr w:type="spellEnd"/>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3F7F08" w:rsidRPr="003F20EC" w:rsidRDefault="005727AB" w:rsidP="00A12D4C">
            <w:pPr>
              <w:jc w:val="both"/>
              <w:rPr>
                <w:rFonts w:ascii="Calibri" w:eastAsia="Calibri" w:hAnsi="Calibri" w:cs="Calibri"/>
                <w:sz w:val="20"/>
                <w:szCs w:val="22"/>
              </w:rPr>
            </w:pPr>
            <w:r w:rsidRPr="005727AB">
              <w:rPr>
                <w:rFonts w:ascii="Calibri" w:eastAsia="Calibri" w:hAnsi="Calibri" w:cs="Calibri"/>
                <w:sz w:val="20"/>
                <w:szCs w:val="22"/>
              </w:rPr>
              <w:t>This problem requires careful thought about the way the water level in a vessel changes when water is added at a constant rate. Through analysing the key features of a graph, students can figure out the shape of the vessel it represents.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8068" w:type="dxa"/>
            <w:tcMar>
              <w:top w:w="100" w:type="dxa"/>
              <w:left w:w="100" w:type="dxa"/>
              <w:bottom w:w="100" w:type="dxa"/>
              <w:right w:w="100" w:type="dxa"/>
            </w:tcMar>
            <w:vAlign w:val="center"/>
          </w:tcPr>
          <w:p w:rsidR="003F20EC" w:rsidRPr="00673E01" w:rsidRDefault="00673E01" w:rsidP="005727AB">
            <w:pPr>
              <w:jc w:val="both"/>
              <w:rPr>
                <w:rFonts w:asciiTheme="minorHAnsi" w:eastAsia="Calibri" w:hAnsiTheme="minorHAnsi" w:cs="Calibri"/>
                <w:sz w:val="16"/>
                <w:szCs w:val="22"/>
              </w:rPr>
            </w:pPr>
            <w:r w:rsidRPr="00673E01">
              <w:rPr>
                <w:rFonts w:asciiTheme="minorHAnsi" w:hAnsiTheme="minorHAnsi"/>
                <w:sz w:val="20"/>
              </w:rPr>
              <w:fldChar w:fldCharType="begin"/>
            </w:r>
            <w:r w:rsidRPr="00673E01">
              <w:rPr>
                <w:rFonts w:asciiTheme="minorHAnsi" w:hAnsiTheme="minorHAnsi"/>
                <w:sz w:val="20"/>
              </w:rPr>
              <w:instrText xml:space="preserve"> HYPERLINK "https://bluecoatmaths.files.wordpress.com/2017/04/mathsfiller1.pptx" \o "MathsFiller" </w:instrText>
            </w:r>
            <w:r w:rsidRPr="00673E01">
              <w:rPr>
                <w:rFonts w:asciiTheme="minorHAnsi" w:hAnsiTheme="minorHAnsi"/>
                <w:sz w:val="20"/>
              </w:rPr>
              <w:fldChar w:fldCharType="separate"/>
            </w:r>
            <w:proofErr w:type="spellStart"/>
            <w:r w:rsidRPr="00673E01">
              <w:rPr>
                <w:rStyle w:val="Hyperlink"/>
                <w:rFonts w:asciiTheme="minorHAnsi" w:hAnsiTheme="minorHAnsi"/>
                <w:color w:val="00AADC"/>
                <w:sz w:val="20"/>
                <w:shd w:val="clear" w:color="auto" w:fill="FFFFFF"/>
              </w:rPr>
              <w:t>Powerpoint</w:t>
            </w:r>
            <w:proofErr w:type="spellEnd"/>
            <w:r w:rsidRPr="00673E01">
              <w:rPr>
                <w:rFonts w:asciiTheme="minorHAnsi" w:hAnsiTheme="minorHAnsi"/>
                <w:sz w:val="20"/>
              </w:rPr>
              <w:fldChar w:fldCharType="end"/>
            </w:r>
            <w:r w:rsidRPr="00673E01">
              <w:rPr>
                <w:rFonts w:asciiTheme="minorHAnsi" w:hAnsiTheme="minorHAnsi"/>
                <w:color w:val="3D596D"/>
                <w:sz w:val="20"/>
                <w:shd w:val="clear" w:color="auto" w:fill="FFFFFF"/>
              </w:rPr>
              <w:t> </w:t>
            </w:r>
          </w:p>
          <w:bookmarkEnd w:id="0"/>
          <w:p w:rsidR="007D5212" w:rsidRPr="008E4C2D" w:rsidRDefault="007D5212" w:rsidP="005727AB">
            <w:pPr>
              <w:jc w:val="both"/>
              <w:rPr>
                <w:rFonts w:ascii="Calibri" w:eastAsia="Calibri" w:hAnsi="Calibri" w:cs="Calibri"/>
                <w:sz w:val="20"/>
                <w:szCs w:val="22"/>
              </w:rPr>
            </w:pPr>
            <w:r>
              <w:rPr>
                <w:rFonts w:ascii="Calibri" w:eastAsia="Calibri" w:hAnsi="Calibri" w:cs="Calibri"/>
                <w:sz w:val="20"/>
                <w:szCs w:val="22"/>
              </w:rPr>
              <w:t xml:space="preserve">Extension – </w:t>
            </w:r>
            <w:hyperlink r:id="rId8" w:history="1">
              <w:r w:rsidRPr="007D5212">
                <w:rPr>
                  <w:rStyle w:val="Hyperlink"/>
                  <w:rFonts w:ascii="Calibri" w:eastAsia="Calibri" w:hAnsi="Calibri" w:cs="Calibri"/>
                  <w:sz w:val="20"/>
                  <w:szCs w:val="22"/>
                </w:rPr>
                <w:t>Maths Filler 2</w:t>
              </w:r>
            </w:hyperlink>
          </w:p>
        </w:tc>
      </w:tr>
    </w:tbl>
    <w:p w:rsidR="008E4AEA" w:rsidRDefault="008E4AEA" w:rsidP="003F7F08">
      <w:pPr>
        <w:jc w:val="left"/>
      </w:pPr>
    </w:p>
    <w:p w:rsidR="00D40649" w:rsidRPr="008E4C2D" w:rsidRDefault="00D40649" w:rsidP="008E4C2D">
      <w:pPr>
        <w:tabs>
          <w:tab w:val="left" w:pos="5430"/>
        </w:tabs>
        <w:spacing w:after="240"/>
        <w:jc w:val="left"/>
        <w:rPr>
          <w:rFonts w:ascii="Calibri" w:hAnsi="Calibri"/>
          <w:b/>
          <w:bCs/>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304"/>
        <w:gridCol w:w="7478"/>
      </w:tblGrid>
      <w:tr w:rsidR="00D40649" w:rsidTr="007B680E">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Activity 1:</w:t>
            </w:r>
            <w:r>
              <w:rPr>
                <w:rFonts w:ascii="Calibri" w:hAnsi="Calibri"/>
                <w:color w:val="000000"/>
                <w:sz w:val="20"/>
                <w:szCs w:val="20"/>
              </w:rPr>
              <w:t xml:space="preserve">  </w:t>
            </w:r>
          </w:p>
          <w:p w:rsidR="003F20EC" w:rsidRPr="008E4C2D" w:rsidRDefault="005727AB" w:rsidP="00B32332">
            <w:pPr>
              <w:pStyle w:val="NormalWeb"/>
              <w:spacing w:before="0" w:beforeAutospacing="0" w:after="0" w:afterAutospacing="0"/>
              <w:ind w:right="113"/>
              <w:rPr>
                <w:rFonts w:asciiTheme="minorHAnsi" w:hAnsiTheme="minorHAnsi"/>
                <w:color w:val="000000"/>
                <w:sz w:val="20"/>
                <w:szCs w:val="22"/>
              </w:rPr>
            </w:pPr>
            <w:r w:rsidRPr="005727AB">
              <w:rPr>
                <w:rFonts w:ascii="Calibri" w:eastAsia="Calibri" w:hAnsi="Calibri" w:cs="Calibri"/>
                <w:color w:val="000000"/>
                <w:sz w:val="20"/>
                <w:szCs w:val="22"/>
              </w:rPr>
              <w:t>The first part involves working out volumes. The key is to realise that the cross-sectional area is proportional to the volume and then to work out the areas. There are obvious 'easy' candidates for this and some harder letters. There are various ways in which the areas of the cross sections of the vessels can be 'rearranged' to form rectangles. Students could work on finding the areas in small groups and then feed back to the rest of the class, sharing their approaches for finding the trickier areas.</w:t>
            </w:r>
          </w:p>
        </w:tc>
      </w:tr>
      <w:tr w:rsidR="00D40649" w:rsidTr="003F20EC">
        <w:trPr>
          <w:trHeight w:val="674"/>
        </w:trPr>
        <w:tc>
          <w:tcPr>
            <w:tcW w:w="2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D5EFC" w:rsidRPr="005727AB" w:rsidRDefault="005727AB" w:rsidP="005727AB">
            <w:pPr>
              <w:pStyle w:val="NormalWeb"/>
              <w:numPr>
                <w:ilvl w:val="0"/>
                <w:numId w:val="4"/>
              </w:numPr>
              <w:spacing w:before="0" w:beforeAutospacing="0" w:after="0" w:afterAutospacing="0"/>
              <w:ind w:right="113"/>
              <w:rPr>
                <w:rFonts w:asciiTheme="minorHAnsi" w:hAnsiTheme="minorHAnsi"/>
                <w:i/>
                <w:color w:val="000000"/>
                <w:sz w:val="20"/>
                <w:szCs w:val="22"/>
              </w:rPr>
            </w:pPr>
            <w:r w:rsidRPr="005727AB">
              <w:rPr>
                <w:rFonts w:asciiTheme="minorHAnsi" w:hAnsiTheme="minorHAnsi"/>
                <w:i/>
                <w:color w:val="000000"/>
                <w:sz w:val="20"/>
                <w:szCs w:val="22"/>
              </w:rPr>
              <w:t>How did you find the volume of these?</w:t>
            </w:r>
          </w:p>
          <w:p w:rsidR="005727AB" w:rsidRPr="005727AB" w:rsidRDefault="005727AB" w:rsidP="005727AB">
            <w:pPr>
              <w:pStyle w:val="NormalWeb"/>
              <w:numPr>
                <w:ilvl w:val="0"/>
                <w:numId w:val="4"/>
              </w:numPr>
              <w:spacing w:before="0" w:beforeAutospacing="0" w:after="0" w:afterAutospacing="0"/>
              <w:ind w:right="113"/>
              <w:rPr>
                <w:rFonts w:asciiTheme="minorHAnsi" w:hAnsiTheme="minorHAnsi"/>
                <w:i/>
                <w:color w:val="000000"/>
                <w:sz w:val="20"/>
                <w:szCs w:val="22"/>
              </w:rPr>
            </w:pPr>
            <w:r w:rsidRPr="005727AB">
              <w:rPr>
                <w:rFonts w:asciiTheme="minorHAnsi" w:hAnsiTheme="minorHAnsi"/>
                <w:i/>
                <w:color w:val="000000"/>
                <w:sz w:val="20"/>
                <w:szCs w:val="22"/>
              </w:rPr>
              <w:t>How did you find the area of the cross-section?</w:t>
            </w:r>
          </w:p>
          <w:p w:rsidR="005727AB" w:rsidRPr="005727AB" w:rsidRDefault="005727AB" w:rsidP="005727AB">
            <w:pPr>
              <w:pStyle w:val="NormalWeb"/>
              <w:numPr>
                <w:ilvl w:val="0"/>
                <w:numId w:val="4"/>
              </w:numPr>
              <w:spacing w:before="0" w:beforeAutospacing="0" w:after="0" w:afterAutospacing="0"/>
              <w:ind w:right="113"/>
              <w:rPr>
                <w:rFonts w:asciiTheme="minorHAnsi" w:hAnsiTheme="minorHAnsi"/>
                <w:color w:val="000000"/>
                <w:sz w:val="20"/>
                <w:szCs w:val="22"/>
              </w:rPr>
            </w:pPr>
            <w:r w:rsidRPr="005727AB">
              <w:rPr>
                <w:rFonts w:asciiTheme="minorHAnsi" w:hAnsiTheme="minorHAnsi"/>
                <w:i/>
                <w:color w:val="000000"/>
                <w:sz w:val="20"/>
                <w:szCs w:val="22"/>
              </w:rPr>
              <w:t>Did any of you find the area/volume in a different way?</w:t>
            </w:r>
          </w:p>
        </w:tc>
      </w:tr>
    </w:tbl>
    <w:p w:rsidR="00B32332" w:rsidRDefault="00B32332" w:rsidP="00D40649">
      <w:pPr>
        <w:spacing w:after="240"/>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D5EFC" w:rsidTr="00D9712E">
        <w:tc>
          <w:tcPr>
            <w:tcW w:w="9600" w:type="dxa"/>
            <w:gridSpan w:val="2"/>
            <w:tcBorders>
              <w:bottom w:val="single" w:sz="4" w:space="0" w:color="000000"/>
            </w:tcBorders>
          </w:tcPr>
          <w:p w:rsidR="003D5EFC" w:rsidRPr="003D5EFC" w:rsidRDefault="003D5EFC" w:rsidP="003D5EFC">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2: </w:t>
            </w:r>
          </w:p>
          <w:p w:rsidR="005727AB" w:rsidRPr="005727AB" w:rsidRDefault="005727AB" w:rsidP="005727AB">
            <w:pPr>
              <w:jc w:val="both"/>
              <w:rPr>
                <w:rFonts w:ascii="Calibri" w:eastAsia="Calibri" w:hAnsi="Calibri" w:cs="Calibri"/>
                <w:sz w:val="20"/>
                <w:szCs w:val="20"/>
              </w:rPr>
            </w:pPr>
            <w:r w:rsidRPr="005727AB">
              <w:rPr>
                <w:rFonts w:ascii="Calibri" w:eastAsia="Calibri" w:hAnsi="Calibri" w:cs="Calibri"/>
                <w:sz w:val="20"/>
                <w:szCs w:val="20"/>
              </w:rPr>
              <w:t>To work out which letter the graph corresponds to, ask for suggestions for a 'story' relating the height-chart diagram to a vessel filling up. For example, what happens to the water level at the horizontal parts of the graph? What could be happening to account for this?</w:t>
            </w:r>
          </w:p>
          <w:p w:rsidR="005727AB" w:rsidRPr="005727AB" w:rsidRDefault="005727AB" w:rsidP="005727AB">
            <w:pPr>
              <w:jc w:val="both"/>
              <w:rPr>
                <w:rFonts w:ascii="Calibri" w:eastAsia="Calibri" w:hAnsi="Calibri" w:cs="Calibri"/>
                <w:sz w:val="20"/>
                <w:szCs w:val="20"/>
              </w:rPr>
            </w:pPr>
          </w:p>
          <w:p w:rsidR="005727AB" w:rsidRPr="005727AB" w:rsidRDefault="005727AB" w:rsidP="005727AB">
            <w:pPr>
              <w:jc w:val="both"/>
              <w:rPr>
                <w:rFonts w:ascii="Calibri" w:eastAsia="Calibri" w:hAnsi="Calibri" w:cs="Calibri"/>
                <w:sz w:val="20"/>
                <w:szCs w:val="20"/>
              </w:rPr>
            </w:pPr>
            <w:r w:rsidRPr="005727AB">
              <w:rPr>
                <w:rFonts w:ascii="Calibri" w:eastAsia="Calibri" w:hAnsi="Calibri" w:cs="Calibri"/>
                <w:sz w:val="20"/>
                <w:szCs w:val="20"/>
              </w:rPr>
              <w:t>Once the class have identified the correct vessel for the graph, they could work on producing graphs for the other letters. Students could check each other's work by seeing if they can match the graphs with the vessels.</w:t>
            </w:r>
          </w:p>
          <w:p w:rsidR="005727AB" w:rsidRPr="005727AB" w:rsidRDefault="005727AB" w:rsidP="005727AB">
            <w:pPr>
              <w:jc w:val="both"/>
              <w:rPr>
                <w:rFonts w:ascii="Calibri" w:eastAsia="Calibri" w:hAnsi="Calibri" w:cs="Calibri"/>
                <w:sz w:val="20"/>
                <w:szCs w:val="20"/>
              </w:rPr>
            </w:pPr>
          </w:p>
          <w:p w:rsidR="003F20EC" w:rsidRDefault="005727AB" w:rsidP="005727AB">
            <w:pPr>
              <w:jc w:val="both"/>
              <w:rPr>
                <w:rFonts w:ascii="Calibri" w:eastAsia="Calibri" w:hAnsi="Calibri" w:cs="Calibri"/>
                <w:sz w:val="20"/>
                <w:szCs w:val="20"/>
              </w:rPr>
            </w:pPr>
            <w:r w:rsidRPr="005727AB">
              <w:rPr>
                <w:rFonts w:ascii="Calibri" w:eastAsia="Calibri" w:hAnsi="Calibri" w:cs="Calibri"/>
                <w:sz w:val="20"/>
                <w:szCs w:val="20"/>
              </w:rPr>
              <w:t>Small groups of students could also design some other letters in the same way and draw the resulting graphs, perhaps producing a card-matching activity to challenge other groups. The results could contribute to a classroom display.</w:t>
            </w:r>
          </w:p>
          <w:p w:rsidR="007D5212" w:rsidRDefault="007D5212" w:rsidP="005727AB">
            <w:pPr>
              <w:jc w:val="both"/>
              <w:rPr>
                <w:rFonts w:ascii="Calibri" w:eastAsia="Calibri" w:hAnsi="Calibri" w:cs="Calibri"/>
                <w:sz w:val="20"/>
                <w:szCs w:val="20"/>
              </w:rPr>
            </w:pPr>
          </w:p>
          <w:p w:rsidR="007D5212" w:rsidRPr="005727AB" w:rsidRDefault="007D5212" w:rsidP="005727AB">
            <w:pPr>
              <w:jc w:val="both"/>
              <w:rPr>
                <w:rFonts w:ascii="Calibri" w:eastAsia="Calibri" w:hAnsi="Calibri" w:cs="Calibri"/>
                <w:sz w:val="20"/>
                <w:szCs w:val="20"/>
              </w:rPr>
            </w:pPr>
            <w:r>
              <w:rPr>
                <w:rFonts w:ascii="Calibri" w:eastAsia="Calibri" w:hAnsi="Calibri" w:cs="Calibri"/>
                <w:sz w:val="20"/>
                <w:szCs w:val="20"/>
              </w:rPr>
              <w:t>Students who complete the work can try the e</w:t>
            </w:r>
            <w:r>
              <w:rPr>
                <w:rFonts w:ascii="Calibri" w:eastAsia="Calibri" w:hAnsi="Calibri" w:cs="Calibri"/>
                <w:sz w:val="20"/>
                <w:szCs w:val="22"/>
              </w:rPr>
              <w:t xml:space="preserve">xtension – </w:t>
            </w:r>
            <w:hyperlink r:id="rId9" w:history="1">
              <w:r w:rsidRPr="007D5212">
                <w:rPr>
                  <w:rStyle w:val="Hyperlink"/>
                  <w:rFonts w:ascii="Calibri" w:eastAsia="Calibri" w:hAnsi="Calibri" w:cs="Calibri"/>
                  <w:sz w:val="20"/>
                  <w:szCs w:val="22"/>
                </w:rPr>
                <w:t>Maths Filler 2</w:t>
              </w:r>
            </w:hyperlink>
          </w:p>
          <w:p w:rsidR="003F20EC" w:rsidRPr="003D5EFC" w:rsidRDefault="003F20EC" w:rsidP="003F20EC">
            <w:pPr>
              <w:jc w:val="left"/>
              <w:rPr>
                <w:rFonts w:ascii="Calibri" w:eastAsia="Calibri" w:hAnsi="Calibri" w:cs="Calibri"/>
                <w:sz w:val="20"/>
                <w:szCs w:val="20"/>
              </w:rPr>
            </w:pPr>
          </w:p>
        </w:tc>
      </w:tr>
      <w:tr w:rsidR="003D5EFC" w:rsidTr="00D9712E">
        <w:tc>
          <w:tcPr>
            <w:tcW w:w="2215" w:type="dxa"/>
            <w:tcBorders>
              <w:bottom w:val="single" w:sz="4" w:space="0" w:color="000000"/>
            </w:tcBorders>
          </w:tcPr>
          <w:p w:rsidR="003D5EFC" w:rsidRDefault="003D5EFC" w:rsidP="00732305">
            <w:r>
              <w:rPr>
                <w:rFonts w:ascii="Calibri" w:eastAsia="Calibri" w:hAnsi="Calibri" w:cs="Calibri"/>
                <w:sz w:val="20"/>
                <w:szCs w:val="20"/>
              </w:rPr>
              <w:t xml:space="preserve">Questions for </w:t>
            </w:r>
          </w:p>
        </w:tc>
        <w:tc>
          <w:tcPr>
            <w:tcW w:w="7385" w:type="dxa"/>
            <w:tcBorders>
              <w:bottom w:val="single" w:sz="4" w:space="0" w:color="000000"/>
            </w:tcBorders>
          </w:tcPr>
          <w:p w:rsidR="005727AB" w:rsidRDefault="005727AB" w:rsidP="005727AB">
            <w:pPr>
              <w:pStyle w:val="ListParagraph"/>
              <w:numPr>
                <w:ilvl w:val="0"/>
                <w:numId w:val="5"/>
              </w:numPr>
              <w:jc w:val="left"/>
              <w:rPr>
                <w:rFonts w:ascii="Calibri" w:eastAsia="Calibri" w:hAnsi="Calibri" w:cs="Calibri"/>
                <w:i/>
                <w:sz w:val="20"/>
                <w:szCs w:val="20"/>
              </w:rPr>
            </w:pPr>
            <w:r w:rsidRPr="005727AB">
              <w:rPr>
                <w:rFonts w:ascii="Calibri" w:eastAsia="Calibri" w:hAnsi="Calibri" w:cs="Calibri"/>
                <w:i/>
                <w:sz w:val="20"/>
                <w:szCs w:val="20"/>
              </w:rPr>
              <w:t>What could be happening at the horizontal parts of the height-time graph?</w:t>
            </w:r>
          </w:p>
          <w:p w:rsidR="003D5EFC" w:rsidRDefault="005727AB" w:rsidP="005727AB">
            <w:pPr>
              <w:pStyle w:val="ListParagraph"/>
              <w:numPr>
                <w:ilvl w:val="0"/>
                <w:numId w:val="5"/>
              </w:numPr>
              <w:jc w:val="left"/>
              <w:rPr>
                <w:rFonts w:ascii="Calibri" w:eastAsia="Calibri" w:hAnsi="Calibri" w:cs="Calibri"/>
                <w:i/>
                <w:sz w:val="20"/>
                <w:szCs w:val="20"/>
              </w:rPr>
            </w:pPr>
            <w:r w:rsidRPr="005727AB">
              <w:rPr>
                <w:rFonts w:ascii="Calibri" w:eastAsia="Calibri" w:hAnsi="Calibri" w:cs="Calibri"/>
                <w:i/>
                <w:sz w:val="20"/>
                <w:szCs w:val="20"/>
              </w:rPr>
              <w:t>What can you work out from the steepness of the lines on the graph?</w:t>
            </w:r>
          </w:p>
          <w:p w:rsidR="005727AB" w:rsidRDefault="005727AB" w:rsidP="005727AB">
            <w:pPr>
              <w:pStyle w:val="ListParagraph"/>
              <w:numPr>
                <w:ilvl w:val="0"/>
                <w:numId w:val="5"/>
              </w:numPr>
              <w:jc w:val="left"/>
              <w:rPr>
                <w:rFonts w:ascii="Calibri" w:eastAsia="Calibri" w:hAnsi="Calibri" w:cs="Calibri"/>
                <w:i/>
                <w:sz w:val="20"/>
                <w:szCs w:val="20"/>
              </w:rPr>
            </w:pPr>
            <w:r w:rsidRPr="005727AB">
              <w:rPr>
                <w:rFonts w:ascii="Calibri" w:eastAsia="Calibri" w:hAnsi="Calibri" w:cs="Calibri"/>
                <w:i/>
                <w:sz w:val="20"/>
                <w:szCs w:val="20"/>
              </w:rPr>
              <w:t>Would the graphs change if the holes were moved, or if water was poured into both holes where available?</w:t>
            </w:r>
          </w:p>
          <w:p w:rsidR="005727AB" w:rsidRPr="005727AB" w:rsidRDefault="005727AB" w:rsidP="005727AB">
            <w:pPr>
              <w:pStyle w:val="ListParagraph"/>
              <w:numPr>
                <w:ilvl w:val="0"/>
                <w:numId w:val="5"/>
              </w:numPr>
              <w:jc w:val="left"/>
              <w:rPr>
                <w:rFonts w:ascii="Calibri" w:eastAsia="Calibri" w:hAnsi="Calibri" w:cs="Calibri"/>
                <w:i/>
                <w:sz w:val="20"/>
                <w:szCs w:val="20"/>
              </w:rPr>
            </w:pPr>
            <w:r w:rsidRPr="005727AB">
              <w:rPr>
                <w:rFonts w:ascii="Calibri" w:eastAsia="Calibri" w:hAnsi="Calibri" w:cs="Calibri"/>
                <w:i/>
                <w:sz w:val="20"/>
                <w:szCs w:val="20"/>
              </w:rPr>
              <w:t xml:space="preserve">The final part of the M graph should be a curve rather than a straight line. Can </w:t>
            </w:r>
            <w:r>
              <w:rPr>
                <w:rFonts w:ascii="Calibri" w:eastAsia="Calibri" w:hAnsi="Calibri" w:cs="Calibri"/>
                <w:i/>
                <w:sz w:val="20"/>
                <w:szCs w:val="20"/>
              </w:rPr>
              <w:t>you</w:t>
            </w:r>
            <w:r w:rsidRPr="005727AB">
              <w:rPr>
                <w:rFonts w:ascii="Calibri" w:eastAsia="Calibri" w:hAnsi="Calibri" w:cs="Calibri"/>
                <w:i/>
                <w:sz w:val="20"/>
                <w:szCs w:val="20"/>
              </w:rPr>
              <w:t xml:space="preserve"> justify why the graphs for V, A, and S will also contain curves?</w:t>
            </w:r>
          </w:p>
        </w:tc>
      </w:tr>
    </w:tbl>
    <w:p w:rsidR="007D5212" w:rsidRDefault="007D5212" w:rsidP="007D52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732305">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D40649" w:rsidRDefault="00732305" w:rsidP="007D5212">
            <w:pPr>
              <w:pStyle w:val="NormalWeb"/>
              <w:spacing w:before="0" w:beforeAutospacing="0" w:after="0" w:afterAutospacing="0"/>
              <w:ind w:right="113"/>
            </w:pPr>
            <w:proofErr w:type="spellStart"/>
            <w:r>
              <w:rPr>
                <w:rFonts w:asciiTheme="minorHAnsi" w:hAnsiTheme="minorHAnsi"/>
                <w:color w:val="000000"/>
                <w:sz w:val="20"/>
                <w:szCs w:val="22"/>
              </w:rPr>
              <w:t>NRich</w:t>
            </w:r>
            <w:proofErr w:type="spellEnd"/>
            <w:r>
              <w:rPr>
                <w:rFonts w:asciiTheme="minorHAnsi" w:hAnsiTheme="minorHAnsi"/>
                <w:color w:val="000000"/>
                <w:sz w:val="20"/>
                <w:szCs w:val="22"/>
              </w:rPr>
              <w:t xml:space="preserve"> </w:t>
            </w:r>
            <w:r w:rsidR="007D5212">
              <w:rPr>
                <w:rFonts w:asciiTheme="minorHAnsi" w:hAnsiTheme="minorHAnsi"/>
                <w:color w:val="000000"/>
                <w:sz w:val="20"/>
                <w:szCs w:val="22"/>
              </w:rPr>
              <w:t>Maths Filler</w:t>
            </w:r>
          </w:p>
        </w:tc>
      </w:tr>
    </w:tbl>
    <w:p w:rsidR="00D40649" w:rsidRDefault="00D40649" w:rsidP="003F7F08">
      <w:pPr>
        <w:jc w:val="left"/>
      </w:pPr>
    </w:p>
    <w:sectPr w:rsidR="00D40649"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EEB" w:rsidRDefault="00456EEB">
      <w:r>
        <w:separator/>
      </w:r>
    </w:p>
  </w:endnote>
  <w:endnote w:type="continuationSeparator" w:id="0">
    <w:p w:rsidR="00456EEB" w:rsidRDefault="00456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EEB" w:rsidRDefault="00456EEB">
      <w:r>
        <w:separator/>
      </w:r>
    </w:p>
  </w:footnote>
  <w:footnote w:type="continuationSeparator" w:id="0">
    <w:p w:rsidR="00456EEB" w:rsidRDefault="00456E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12E" w:rsidRDefault="00D9712E">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D9712E" w:rsidTr="00375A5D">
      <w:tc>
        <w:tcPr>
          <w:tcW w:w="2935" w:type="dxa"/>
          <w:tcMar>
            <w:top w:w="100" w:type="dxa"/>
            <w:left w:w="100" w:type="dxa"/>
            <w:bottom w:w="100" w:type="dxa"/>
            <w:right w:w="100" w:type="dxa"/>
          </w:tcMar>
        </w:tcPr>
        <w:p w:rsidR="00D9712E" w:rsidRDefault="00D9712E">
          <w:pPr>
            <w:widowControl w:val="0"/>
            <w:ind w:right="0"/>
            <w:jc w:val="left"/>
          </w:pPr>
        </w:p>
      </w:tc>
      <w:tc>
        <w:tcPr>
          <w:tcW w:w="4820" w:type="dxa"/>
          <w:tcMar>
            <w:top w:w="100" w:type="dxa"/>
            <w:left w:w="100" w:type="dxa"/>
            <w:bottom w:w="100" w:type="dxa"/>
            <w:right w:w="100" w:type="dxa"/>
          </w:tcMar>
        </w:tcPr>
        <w:p w:rsidR="00D9712E" w:rsidRDefault="00D9712E"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D9712E" w:rsidRDefault="00D9712E">
          <w:pPr>
            <w:widowControl w:val="0"/>
            <w:ind w:right="0"/>
            <w:jc w:val="left"/>
          </w:pPr>
        </w:p>
      </w:tc>
    </w:tr>
  </w:tbl>
  <w:p w:rsidR="00D9712E" w:rsidRDefault="00D9712E">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636614F"/>
    <w:multiLevelType w:val="multilevel"/>
    <w:tmpl w:val="C52EF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8"/>
  </w:num>
  <w:num w:numId="4">
    <w:abstractNumId w:val="7"/>
  </w:num>
  <w:num w:numId="5">
    <w:abstractNumId w:val="6"/>
  </w:num>
  <w:num w:numId="6">
    <w:abstractNumId w:val="1"/>
  </w:num>
  <w:num w:numId="7">
    <w:abstractNumId w:val="0"/>
  </w:num>
  <w:num w:numId="8">
    <w:abstractNumId w:val="2"/>
  </w:num>
  <w:num w:numId="9">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1638"/>
    <w:rsid w:val="000C22AD"/>
    <w:rsid w:val="000E0C7D"/>
    <w:rsid w:val="000F0A0A"/>
    <w:rsid w:val="00136E1A"/>
    <w:rsid w:val="00141507"/>
    <w:rsid w:val="001533EC"/>
    <w:rsid w:val="001832B7"/>
    <w:rsid w:val="00184FEC"/>
    <w:rsid w:val="00190657"/>
    <w:rsid w:val="0019166B"/>
    <w:rsid w:val="00197F23"/>
    <w:rsid w:val="001A369C"/>
    <w:rsid w:val="001A4D79"/>
    <w:rsid w:val="001A5192"/>
    <w:rsid w:val="001B1FC9"/>
    <w:rsid w:val="001D1A07"/>
    <w:rsid w:val="001E04E7"/>
    <w:rsid w:val="001E07EF"/>
    <w:rsid w:val="001E1830"/>
    <w:rsid w:val="001F46CE"/>
    <w:rsid w:val="00221A8C"/>
    <w:rsid w:val="00226552"/>
    <w:rsid w:val="00237918"/>
    <w:rsid w:val="0024140C"/>
    <w:rsid w:val="0024646D"/>
    <w:rsid w:val="00262817"/>
    <w:rsid w:val="002656B2"/>
    <w:rsid w:val="0026791C"/>
    <w:rsid w:val="00270A84"/>
    <w:rsid w:val="00286333"/>
    <w:rsid w:val="002F633B"/>
    <w:rsid w:val="00311C41"/>
    <w:rsid w:val="00317582"/>
    <w:rsid w:val="003178DE"/>
    <w:rsid w:val="00335AFB"/>
    <w:rsid w:val="00356B53"/>
    <w:rsid w:val="00361351"/>
    <w:rsid w:val="003664DC"/>
    <w:rsid w:val="00375A5D"/>
    <w:rsid w:val="00380C33"/>
    <w:rsid w:val="00384AAA"/>
    <w:rsid w:val="00393EBF"/>
    <w:rsid w:val="003A0774"/>
    <w:rsid w:val="003C4488"/>
    <w:rsid w:val="003D390A"/>
    <w:rsid w:val="003D3CB3"/>
    <w:rsid w:val="003D5EFC"/>
    <w:rsid w:val="003F20EC"/>
    <w:rsid w:val="003F6D97"/>
    <w:rsid w:val="003F7F08"/>
    <w:rsid w:val="00400543"/>
    <w:rsid w:val="0040151D"/>
    <w:rsid w:val="00417D87"/>
    <w:rsid w:val="00425F31"/>
    <w:rsid w:val="00426E5B"/>
    <w:rsid w:val="00430A9E"/>
    <w:rsid w:val="00456EEB"/>
    <w:rsid w:val="00461D56"/>
    <w:rsid w:val="00462ACB"/>
    <w:rsid w:val="00463DEC"/>
    <w:rsid w:val="004752EF"/>
    <w:rsid w:val="00477B2F"/>
    <w:rsid w:val="00487F86"/>
    <w:rsid w:val="004A1E2C"/>
    <w:rsid w:val="004A4F4B"/>
    <w:rsid w:val="004B0B82"/>
    <w:rsid w:val="004B52F8"/>
    <w:rsid w:val="00525F5C"/>
    <w:rsid w:val="005310D2"/>
    <w:rsid w:val="005438A4"/>
    <w:rsid w:val="005659BB"/>
    <w:rsid w:val="0057097E"/>
    <w:rsid w:val="005727AB"/>
    <w:rsid w:val="0057402C"/>
    <w:rsid w:val="005848A9"/>
    <w:rsid w:val="005A60D3"/>
    <w:rsid w:val="005A7F93"/>
    <w:rsid w:val="005B2852"/>
    <w:rsid w:val="005B43C0"/>
    <w:rsid w:val="005B4B84"/>
    <w:rsid w:val="005B6C81"/>
    <w:rsid w:val="005D5901"/>
    <w:rsid w:val="005E4ADB"/>
    <w:rsid w:val="0061634C"/>
    <w:rsid w:val="006353CA"/>
    <w:rsid w:val="00652B88"/>
    <w:rsid w:val="00653C66"/>
    <w:rsid w:val="006665EE"/>
    <w:rsid w:val="00673E01"/>
    <w:rsid w:val="0067731D"/>
    <w:rsid w:val="00677B0A"/>
    <w:rsid w:val="00693CEC"/>
    <w:rsid w:val="00694987"/>
    <w:rsid w:val="006A1F14"/>
    <w:rsid w:val="006A72F7"/>
    <w:rsid w:val="006C0392"/>
    <w:rsid w:val="006C2544"/>
    <w:rsid w:val="006C44BA"/>
    <w:rsid w:val="006C76E8"/>
    <w:rsid w:val="006D48D7"/>
    <w:rsid w:val="006F170F"/>
    <w:rsid w:val="00701307"/>
    <w:rsid w:val="00732305"/>
    <w:rsid w:val="0075254B"/>
    <w:rsid w:val="00770A39"/>
    <w:rsid w:val="00773D1C"/>
    <w:rsid w:val="00781786"/>
    <w:rsid w:val="007B680E"/>
    <w:rsid w:val="007B710F"/>
    <w:rsid w:val="007D5212"/>
    <w:rsid w:val="00836901"/>
    <w:rsid w:val="00864553"/>
    <w:rsid w:val="00865C64"/>
    <w:rsid w:val="00875F9C"/>
    <w:rsid w:val="00894FE9"/>
    <w:rsid w:val="008D06C0"/>
    <w:rsid w:val="008E4AEA"/>
    <w:rsid w:val="008E4C2D"/>
    <w:rsid w:val="00901863"/>
    <w:rsid w:val="00905721"/>
    <w:rsid w:val="0092713B"/>
    <w:rsid w:val="009427FF"/>
    <w:rsid w:val="00945211"/>
    <w:rsid w:val="0095641A"/>
    <w:rsid w:val="00966EC1"/>
    <w:rsid w:val="009730F9"/>
    <w:rsid w:val="00987B41"/>
    <w:rsid w:val="00995486"/>
    <w:rsid w:val="009B409F"/>
    <w:rsid w:val="009B747D"/>
    <w:rsid w:val="009C318B"/>
    <w:rsid w:val="009C6D35"/>
    <w:rsid w:val="009D6278"/>
    <w:rsid w:val="00A00BD7"/>
    <w:rsid w:val="00A12D4C"/>
    <w:rsid w:val="00A20584"/>
    <w:rsid w:val="00A53A32"/>
    <w:rsid w:val="00A5420E"/>
    <w:rsid w:val="00A5474D"/>
    <w:rsid w:val="00A80912"/>
    <w:rsid w:val="00A878DA"/>
    <w:rsid w:val="00AC4B12"/>
    <w:rsid w:val="00AF201D"/>
    <w:rsid w:val="00B03164"/>
    <w:rsid w:val="00B05794"/>
    <w:rsid w:val="00B073BF"/>
    <w:rsid w:val="00B15E1B"/>
    <w:rsid w:val="00B22C1C"/>
    <w:rsid w:val="00B32332"/>
    <w:rsid w:val="00B3337B"/>
    <w:rsid w:val="00B54632"/>
    <w:rsid w:val="00B572CE"/>
    <w:rsid w:val="00B77C9C"/>
    <w:rsid w:val="00B87478"/>
    <w:rsid w:val="00B9652B"/>
    <w:rsid w:val="00BB4118"/>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40649"/>
    <w:rsid w:val="00D64AD0"/>
    <w:rsid w:val="00D75572"/>
    <w:rsid w:val="00D7694B"/>
    <w:rsid w:val="00D769FE"/>
    <w:rsid w:val="00D921C2"/>
    <w:rsid w:val="00D92579"/>
    <w:rsid w:val="00D9712E"/>
    <w:rsid w:val="00DB2052"/>
    <w:rsid w:val="00DB2400"/>
    <w:rsid w:val="00DB4975"/>
    <w:rsid w:val="00DB7301"/>
    <w:rsid w:val="00DC1B12"/>
    <w:rsid w:val="00E03461"/>
    <w:rsid w:val="00E0678E"/>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35649"/>
    <w:rsid w:val="00F47B7B"/>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670454621">
      <w:bodyDiv w:val="1"/>
      <w:marLeft w:val="0"/>
      <w:marRight w:val="0"/>
      <w:marTop w:val="0"/>
      <w:marBottom w:val="0"/>
      <w:divBdr>
        <w:top w:val="none" w:sz="0" w:space="0" w:color="auto"/>
        <w:left w:val="none" w:sz="0" w:space="0" w:color="auto"/>
        <w:bottom w:val="none" w:sz="0" w:space="0" w:color="auto"/>
        <w:right w:val="none" w:sz="0" w:space="0" w:color="auto"/>
      </w:divBdr>
      <w:divsChild>
        <w:div w:id="2047481045">
          <w:marLeft w:val="0"/>
          <w:marRight w:val="0"/>
          <w:marTop w:val="0"/>
          <w:marBottom w:val="0"/>
          <w:divBdr>
            <w:top w:val="none" w:sz="0" w:space="0" w:color="auto"/>
            <w:left w:val="none" w:sz="0" w:space="0" w:color="auto"/>
            <w:bottom w:val="none" w:sz="0" w:space="0" w:color="auto"/>
            <w:right w:val="none" w:sz="0" w:space="0" w:color="auto"/>
          </w:divBdr>
        </w:div>
        <w:div w:id="1051081333">
          <w:marLeft w:val="0"/>
          <w:marRight w:val="0"/>
          <w:marTop w:val="0"/>
          <w:marBottom w:val="0"/>
          <w:divBdr>
            <w:top w:val="none" w:sz="0" w:space="0" w:color="auto"/>
            <w:left w:val="none" w:sz="0" w:space="0" w:color="auto"/>
            <w:bottom w:val="none" w:sz="0" w:space="0" w:color="auto"/>
            <w:right w:val="none" w:sz="0" w:space="0" w:color="auto"/>
          </w:divBdr>
        </w:div>
      </w:divsChild>
    </w:div>
    <w:div w:id="763843837">
      <w:bodyDiv w:val="1"/>
      <w:marLeft w:val="0"/>
      <w:marRight w:val="0"/>
      <w:marTop w:val="0"/>
      <w:marBottom w:val="0"/>
      <w:divBdr>
        <w:top w:val="none" w:sz="0" w:space="0" w:color="auto"/>
        <w:left w:val="none" w:sz="0" w:space="0" w:color="auto"/>
        <w:bottom w:val="none" w:sz="0" w:space="0" w:color="auto"/>
        <w:right w:val="none" w:sz="0" w:space="0" w:color="auto"/>
      </w:divBdr>
      <w:divsChild>
        <w:div w:id="892935422">
          <w:marLeft w:val="0"/>
          <w:marRight w:val="0"/>
          <w:marTop w:val="0"/>
          <w:marBottom w:val="0"/>
          <w:divBdr>
            <w:top w:val="none" w:sz="0" w:space="0" w:color="auto"/>
            <w:left w:val="none" w:sz="0" w:space="0" w:color="auto"/>
            <w:bottom w:val="none" w:sz="0" w:space="0" w:color="auto"/>
            <w:right w:val="none" w:sz="0" w:space="0" w:color="auto"/>
          </w:divBdr>
        </w:div>
        <w:div w:id="1439833605">
          <w:marLeft w:val="0"/>
          <w:marRight w:val="0"/>
          <w:marTop w:val="0"/>
          <w:marBottom w:val="0"/>
          <w:divBdr>
            <w:top w:val="none" w:sz="0" w:space="0" w:color="auto"/>
            <w:left w:val="none" w:sz="0" w:space="0" w:color="auto"/>
            <w:bottom w:val="none" w:sz="0" w:space="0" w:color="auto"/>
            <w:right w:val="none" w:sz="0" w:space="0" w:color="auto"/>
          </w:divBdr>
        </w:div>
      </w:divsChild>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29496858">
      <w:bodyDiv w:val="1"/>
      <w:marLeft w:val="0"/>
      <w:marRight w:val="0"/>
      <w:marTop w:val="0"/>
      <w:marBottom w:val="0"/>
      <w:divBdr>
        <w:top w:val="none" w:sz="0" w:space="0" w:color="auto"/>
        <w:left w:val="none" w:sz="0" w:space="0" w:color="auto"/>
        <w:bottom w:val="none" w:sz="0" w:space="0" w:color="auto"/>
        <w:right w:val="none" w:sz="0" w:space="0" w:color="auto"/>
      </w:divBdr>
      <w:divsChild>
        <w:div w:id="1027559532">
          <w:marLeft w:val="0"/>
          <w:marRight w:val="0"/>
          <w:marTop w:val="0"/>
          <w:marBottom w:val="0"/>
          <w:divBdr>
            <w:top w:val="none" w:sz="0" w:space="0" w:color="auto"/>
            <w:left w:val="none" w:sz="0" w:space="0" w:color="auto"/>
            <w:bottom w:val="none" w:sz="0" w:space="0" w:color="auto"/>
            <w:right w:val="none" w:sz="0" w:space="0" w:color="auto"/>
          </w:divBdr>
        </w:div>
        <w:div w:id="1819572763">
          <w:marLeft w:val="0"/>
          <w:marRight w:val="0"/>
          <w:marTop w:val="0"/>
          <w:marBottom w:val="0"/>
          <w:divBdr>
            <w:top w:val="none" w:sz="0" w:space="0" w:color="auto"/>
            <w:left w:val="none" w:sz="0" w:space="0" w:color="auto"/>
            <w:bottom w:val="none" w:sz="0" w:space="0" w:color="auto"/>
            <w:right w:val="none" w:sz="0" w:space="0" w:color="auto"/>
          </w:divBdr>
        </w:div>
        <w:div w:id="339086202">
          <w:marLeft w:val="0"/>
          <w:marRight w:val="0"/>
          <w:marTop w:val="0"/>
          <w:marBottom w:val="0"/>
          <w:divBdr>
            <w:top w:val="none" w:sz="0" w:space="0" w:color="auto"/>
            <w:left w:val="none" w:sz="0" w:space="0" w:color="auto"/>
            <w:bottom w:val="none" w:sz="0" w:space="0" w:color="auto"/>
            <w:right w:val="none" w:sz="0" w:space="0" w:color="auto"/>
          </w:divBdr>
        </w:div>
        <w:div w:id="1333602689">
          <w:marLeft w:val="0"/>
          <w:marRight w:val="0"/>
          <w:marTop w:val="0"/>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461277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01091420">
      <w:bodyDiv w:val="1"/>
      <w:marLeft w:val="0"/>
      <w:marRight w:val="0"/>
      <w:marTop w:val="0"/>
      <w:marBottom w:val="0"/>
      <w:divBdr>
        <w:top w:val="none" w:sz="0" w:space="0" w:color="auto"/>
        <w:left w:val="none" w:sz="0" w:space="0" w:color="auto"/>
        <w:bottom w:val="none" w:sz="0" w:space="0" w:color="auto"/>
        <w:right w:val="none" w:sz="0" w:space="0" w:color="auto"/>
      </w:divBdr>
      <w:divsChild>
        <w:div w:id="1452555218">
          <w:marLeft w:val="0"/>
          <w:marRight w:val="0"/>
          <w:marTop w:val="0"/>
          <w:marBottom w:val="0"/>
          <w:divBdr>
            <w:top w:val="none" w:sz="0" w:space="0" w:color="auto"/>
            <w:left w:val="none" w:sz="0" w:space="0" w:color="auto"/>
            <w:bottom w:val="none" w:sz="0" w:space="0" w:color="auto"/>
            <w:right w:val="none" w:sz="0" w:space="0" w:color="auto"/>
          </w:divBdr>
        </w:div>
        <w:div w:id="126970177">
          <w:marLeft w:val="0"/>
          <w:marRight w:val="0"/>
          <w:marTop w:val="0"/>
          <w:marBottom w:val="0"/>
          <w:divBdr>
            <w:top w:val="none" w:sz="0" w:space="0" w:color="auto"/>
            <w:left w:val="none" w:sz="0" w:space="0" w:color="auto"/>
            <w:bottom w:val="none" w:sz="0" w:space="0" w:color="auto"/>
            <w:right w:val="none" w:sz="0" w:space="0" w:color="auto"/>
          </w:divBdr>
        </w:div>
        <w:div w:id="2010061485">
          <w:marLeft w:val="0"/>
          <w:marRight w:val="0"/>
          <w:marTop w:val="0"/>
          <w:marBottom w:val="0"/>
          <w:divBdr>
            <w:top w:val="none" w:sz="0" w:space="0" w:color="auto"/>
            <w:left w:val="none" w:sz="0" w:space="0" w:color="auto"/>
            <w:bottom w:val="none" w:sz="0" w:space="0" w:color="auto"/>
            <w:right w:val="none" w:sz="0" w:space="0" w:color="auto"/>
          </w:divBdr>
        </w:div>
      </w:divsChild>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nrich.maths.org/6425"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rich.maths.org/642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372</Words>
  <Characters>2123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2017-04-27T11:19:00Z</dcterms:created>
  <dcterms:modified xsi:type="dcterms:W3CDTF">2017-04-27T11:20:00Z</dcterms:modified>
</cp:coreProperties>
</file>