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  <w:bookmarkStart w:id="0" w:name="rabbit-question"/>
      <w:bookmarkEnd w:id="0"/>
      <w:r w:rsidRPr="00E10ACA"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  <w:t>Collective Memory mark scheme</w:t>
      </w: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outlineLvl w:val="2"/>
        <w:rPr>
          <w:rFonts w:ascii="Arial" w:eastAsia="Times New Roman" w:hAnsi="Arial" w:cs="Arial"/>
          <w:bCs/>
          <w:sz w:val="40"/>
          <w:szCs w:val="29"/>
          <w:lang w:val="en" w:eastAsia="en-GB"/>
        </w:rPr>
      </w:pPr>
      <w:r w:rsidRPr="00E10ACA">
        <w:rPr>
          <w:rFonts w:ascii="Arial" w:eastAsia="Times New Roman" w:hAnsi="Arial" w:cs="Arial"/>
          <w:bCs/>
          <w:sz w:val="40"/>
          <w:szCs w:val="29"/>
          <w:lang w:val="en" w:eastAsia="en-GB"/>
        </w:rPr>
        <w:t>For each word, phrase or number highlighted in red that your group has correctly repeated you receive:</w:t>
      </w: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outlineLvl w:val="2"/>
        <w:rPr>
          <w:rFonts w:ascii="Arial" w:eastAsia="Times New Roman" w:hAnsi="Arial" w:cs="Arial"/>
          <w:bCs/>
          <w:sz w:val="40"/>
          <w:szCs w:val="29"/>
          <w:lang w:val="en" w:eastAsia="en-GB"/>
        </w:rPr>
      </w:pPr>
      <w:r w:rsidRPr="00E10ACA">
        <w:rPr>
          <w:rFonts w:ascii="Arial" w:eastAsia="Times New Roman" w:hAnsi="Arial" w:cs="Arial"/>
          <w:bCs/>
          <w:sz w:val="40"/>
          <w:szCs w:val="29"/>
          <w:lang w:val="en" w:eastAsia="en-GB"/>
        </w:rPr>
        <w:t>1 mark</w:t>
      </w: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outlineLvl w:val="2"/>
        <w:rPr>
          <w:rFonts w:ascii="Arial" w:eastAsia="Times New Roman" w:hAnsi="Arial" w:cs="Arial"/>
          <w:bCs/>
          <w:sz w:val="40"/>
          <w:szCs w:val="29"/>
          <w:lang w:val="en" w:eastAsia="en-GB"/>
        </w:rPr>
      </w:pPr>
      <w:r w:rsidRPr="00E10ACA">
        <w:rPr>
          <w:rFonts w:ascii="Arial" w:eastAsia="Times New Roman" w:hAnsi="Arial" w:cs="Arial"/>
          <w:bCs/>
          <w:sz w:val="40"/>
          <w:szCs w:val="29"/>
          <w:lang w:val="en" w:eastAsia="en-GB"/>
        </w:rPr>
        <w:t>2 marks if it is exactly correct (</w:t>
      </w:r>
      <w:proofErr w:type="gramStart"/>
      <w:r w:rsidRPr="00E10ACA">
        <w:rPr>
          <w:rFonts w:ascii="Arial" w:eastAsia="Times New Roman" w:hAnsi="Arial" w:cs="Arial"/>
          <w:bCs/>
          <w:sz w:val="40"/>
          <w:szCs w:val="29"/>
          <w:lang w:val="en" w:eastAsia="en-GB"/>
        </w:rPr>
        <w:t xml:space="preserve">spelling </w:t>
      </w:r>
      <w:r w:rsidR="00E10ACA">
        <w:rPr>
          <w:rFonts w:ascii="Arial" w:eastAsia="Times New Roman" w:hAnsi="Arial" w:cs="Arial"/>
          <w:bCs/>
          <w:sz w:val="40"/>
          <w:szCs w:val="29"/>
          <w:lang w:val="en" w:eastAsia="en-GB"/>
        </w:rPr>
        <w:t>)</w:t>
      </w:r>
      <w:proofErr w:type="gramEnd"/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E10ACA" w:rsidRDefault="00E10ACA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F173F7" w:rsidRDefault="00F173F7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  <w:bookmarkStart w:id="1" w:name="_GoBack"/>
      <w:bookmarkEnd w:id="1"/>
    </w:p>
    <w:p w:rsidR="00E10ACA" w:rsidRPr="00E10ACA" w:rsidRDefault="00E10ACA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sz w:val="40"/>
          <w:szCs w:val="29"/>
          <w:lang w:val="en" w:eastAsia="en-GB"/>
        </w:rPr>
      </w:pPr>
    </w:p>
    <w:p w:rsidR="002C3520" w:rsidRPr="00E10ACA" w:rsidRDefault="002C3520" w:rsidP="002C3520">
      <w:pPr>
        <w:shd w:val="clear" w:color="auto" w:fill="FFFFFF"/>
        <w:spacing w:before="160" w:after="160" w:line="312" w:lineRule="atLeast"/>
        <w:jc w:val="center"/>
        <w:outlineLvl w:val="2"/>
        <w:rPr>
          <w:rFonts w:ascii="Arial" w:eastAsia="Times New Roman" w:hAnsi="Arial" w:cs="Arial"/>
          <w:b/>
          <w:bCs/>
          <w:color w:val="FF0000"/>
          <w:sz w:val="40"/>
          <w:szCs w:val="29"/>
          <w:lang w:val="en" w:eastAsia="en-GB"/>
        </w:rPr>
      </w:pPr>
      <w:r w:rsidRPr="00E10ACA">
        <w:rPr>
          <w:rFonts w:ascii="Arial" w:eastAsia="Times New Roman" w:hAnsi="Arial" w:cs="Arial"/>
          <w:b/>
          <w:bCs/>
          <w:color w:val="FF0000"/>
          <w:sz w:val="40"/>
          <w:szCs w:val="29"/>
          <w:lang w:val="en" w:eastAsia="en-GB"/>
        </w:rPr>
        <w:lastRenderedPageBreak/>
        <w:t>Fibonacci</w:t>
      </w:r>
    </w:p>
    <w:p w:rsidR="002C3520" w:rsidRPr="00E10ACA" w:rsidRDefault="002C3520" w:rsidP="002C3520">
      <w:pPr>
        <w:shd w:val="clear" w:color="auto" w:fill="FFFFFF"/>
        <w:spacing w:after="0" w:line="309" w:lineRule="atLeast"/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</w:pPr>
      <w:r w:rsidRPr="00E10ACA"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  <w:t xml:space="preserve">in </w:t>
      </w:r>
    </w:p>
    <w:p w:rsidR="002C3520" w:rsidRPr="00E10ACA" w:rsidRDefault="00604D10" w:rsidP="002C3520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</w:pPr>
      <w:hyperlink r:id="rId6" w:history="1">
        <w:r w:rsidR="002C3520" w:rsidRPr="00E10ACA">
          <w:rPr>
            <w:rFonts w:ascii="Arial" w:eastAsia="Times New Roman" w:hAnsi="Arial" w:cs="Arial"/>
            <w:vanish/>
            <w:color w:val="005689"/>
            <w:sz w:val="21"/>
            <w:szCs w:val="21"/>
            <w:lang w:val="en" w:eastAsia="en-GB"/>
          </w:rPr>
          <w:t>3</w:t>
        </w:r>
      </w:hyperlink>
    </w:p>
    <w:p w:rsidR="002C3520" w:rsidRPr="00E10ACA" w:rsidRDefault="00604D10" w:rsidP="002C3520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</w:pPr>
      <w:hyperlink r:id="rId7" w:history="1">
        <w:r w:rsidR="002C3520" w:rsidRPr="00E10ACA">
          <w:rPr>
            <w:rFonts w:ascii="Arial" w:eastAsia="Times New Roman" w:hAnsi="Arial" w:cs="Arial"/>
            <w:vanish/>
            <w:color w:val="005689"/>
            <w:sz w:val="21"/>
            <w:szCs w:val="21"/>
            <w:lang w:val="en" w:eastAsia="en-GB"/>
          </w:rPr>
          <w:t>Fibonacci number</w:t>
        </w:r>
      </w:hyperlink>
    </w:p>
    <w:p w:rsidR="002C3520" w:rsidRPr="00E10ACA" w:rsidRDefault="00604D10" w:rsidP="002C3520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</w:pPr>
      <w:hyperlink r:id="rId8" w:history="1">
        <w:r w:rsidR="002C3520" w:rsidRPr="00E10ACA">
          <w:rPr>
            <w:rFonts w:ascii="Arial" w:eastAsia="Times New Roman" w:hAnsi="Arial" w:cs="Arial"/>
            <w:vanish/>
            <w:color w:val="005689"/>
            <w:sz w:val="21"/>
            <w:szCs w:val="21"/>
            <w:lang w:val="en" w:eastAsia="en-GB"/>
          </w:rPr>
          <w:t>golden ratio</w:t>
        </w:r>
      </w:hyperlink>
    </w:p>
    <w:p w:rsidR="002C3520" w:rsidRPr="00E10ACA" w:rsidRDefault="00604D10" w:rsidP="002C3520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</w:pPr>
      <w:hyperlink r:id="rId9" w:history="1">
        <w:r w:rsidR="002C3520" w:rsidRPr="00E10ACA">
          <w:rPr>
            <w:rFonts w:ascii="Arial" w:eastAsia="Times New Roman" w:hAnsi="Arial" w:cs="Arial"/>
            <w:vanish/>
            <w:color w:val="005689"/>
            <w:sz w:val="21"/>
            <w:szCs w:val="21"/>
            <w:lang w:val="en" w:eastAsia="en-GB"/>
          </w:rPr>
          <w:t>history of mathematics</w:t>
        </w:r>
      </w:hyperlink>
    </w:p>
    <w:p w:rsidR="002C3520" w:rsidRPr="00E10ACA" w:rsidRDefault="00604D10" w:rsidP="002C3520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</w:pPr>
      <w:hyperlink r:id="rId10" w:history="1">
        <w:r w:rsidR="002C3520" w:rsidRPr="00E10ACA">
          <w:rPr>
            <w:rFonts w:ascii="Arial" w:eastAsia="Times New Roman" w:hAnsi="Arial" w:cs="Arial"/>
            <w:vanish/>
            <w:color w:val="005689"/>
            <w:sz w:val="21"/>
            <w:szCs w:val="21"/>
            <w:lang w:val="en" w:eastAsia="en-GB"/>
          </w:rPr>
          <w:t>limit</w:t>
        </w:r>
      </w:hyperlink>
    </w:p>
    <w:p w:rsidR="002C3520" w:rsidRPr="00E10ACA" w:rsidRDefault="00604D10" w:rsidP="002C3520">
      <w:pPr>
        <w:numPr>
          <w:ilvl w:val="0"/>
          <w:numId w:val="1"/>
        </w:numPr>
        <w:shd w:val="clear" w:color="auto" w:fill="FFFFFF"/>
        <w:spacing w:after="0" w:line="309" w:lineRule="atLeast"/>
        <w:ind w:left="4"/>
        <w:rPr>
          <w:rFonts w:ascii="Arial" w:eastAsia="Times New Roman" w:hAnsi="Arial" w:cs="Arial"/>
          <w:vanish/>
          <w:color w:val="000000"/>
          <w:sz w:val="21"/>
          <w:szCs w:val="21"/>
          <w:lang w:val="en" w:eastAsia="en-GB"/>
        </w:rPr>
      </w:pPr>
      <w:hyperlink r:id="rId11" w:history="1">
        <w:r w:rsidR="002C3520" w:rsidRPr="00E10ACA">
          <w:rPr>
            <w:rFonts w:ascii="Arial" w:eastAsia="Times New Roman" w:hAnsi="Arial" w:cs="Arial"/>
            <w:vanish/>
            <w:color w:val="005689"/>
            <w:sz w:val="21"/>
            <w:szCs w:val="21"/>
            <w:lang w:val="en" w:eastAsia="en-GB"/>
          </w:rPr>
          <w:t>sequence</w:t>
        </w:r>
      </w:hyperlink>
    </w:p>
    <w:p w:rsidR="002C3520" w:rsidRPr="00E10ACA" w:rsidRDefault="002C3520" w:rsidP="002C3520">
      <w:pPr>
        <w:shd w:val="clear" w:color="auto" w:fill="FFFFFF"/>
        <w:spacing w:after="0" w:line="309" w:lineRule="atLeast"/>
        <w:rPr>
          <w:rFonts w:ascii="Arial" w:eastAsia="Times New Roman" w:hAnsi="Arial" w:cs="Arial"/>
          <w:color w:val="000000"/>
          <w:sz w:val="21"/>
          <w:szCs w:val="21"/>
          <w:lang w:val="en" w:eastAsia="en-GB"/>
        </w:rPr>
      </w:pPr>
      <w:r w:rsidRPr="00E10ACA">
        <w:rPr>
          <w:rFonts w:ascii="Arial" w:eastAsia="Times New Roman" w:hAnsi="Arial" w:cs="Arial"/>
          <w:color w:val="000000"/>
          <w:sz w:val="21"/>
          <w:szCs w:val="21"/>
          <w:lang w:val="en" w:eastAsia="en-GB"/>
        </w:rPr>
        <w:br w:type="textWrapping" w:clear="all"/>
      </w:r>
    </w:p>
    <w:p w:rsidR="002C3520" w:rsidRPr="00E10ACA" w:rsidRDefault="002C3520" w:rsidP="002C3520">
      <w:pPr>
        <w:shd w:val="clear" w:color="auto" w:fill="FFFFFF"/>
        <w:spacing w:after="240" w:line="309" w:lineRule="atLeast"/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</w:pP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The Roman Empire gave Europe the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Roman numeral</w:t>
      </w:r>
      <w:r w:rsidRPr="00E10ACA">
        <w:rPr>
          <w:rFonts w:ascii="Arial" w:eastAsia="Times New Roman" w:hAnsi="Arial" w:cs="Arial"/>
          <w:color w:val="FF0000"/>
          <w:sz w:val="32"/>
          <w:szCs w:val="21"/>
          <w:lang w:val="en" w:eastAsia="en-GB"/>
        </w:rPr>
        <w:t xml:space="preserve"> 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system.  This is sometimes still used today, for example, in the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copyright notices</w:t>
      </w:r>
      <w:r w:rsidRPr="00E10ACA">
        <w:rPr>
          <w:rFonts w:ascii="Arial" w:eastAsia="Times New Roman" w:hAnsi="Arial" w:cs="Arial"/>
          <w:color w:val="FF0000"/>
          <w:sz w:val="32"/>
          <w:szCs w:val="21"/>
          <w:lang w:val="en" w:eastAsia="en-GB"/>
        </w:rPr>
        <w:t xml:space="preserve"> </w:t>
      </w:r>
      <w:r w:rsidR="00604D10"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after TV </w:t>
      </w:r>
      <w:proofErr w:type="spellStart"/>
      <w:r w:rsidR="00604D10"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>programmes</w:t>
      </w:r>
      <w:proofErr w:type="spellEnd"/>
      <w:r w:rsidR="00604D10"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 (2017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 is </w:t>
      </w:r>
      <w:r w:rsidRPr="00E10ACA">
        <w:rPr>
          <w:rFonts w:ascii="Arial" w:eastAsia="Times New Roman" w:hAnsi="Arial" w:cs="Arial"/>
          <w:b/>
          <w:color w:val="FF0000"/>
          <w:sz w:val="32"/>
          <w:szCs w:val="20"/>
          <w:lang w:val="en" w:eastAsia="en-GB"/>
        </w:rPr>
        <w:t>MMX</w:t>
      </w:r>
      <w:r w:rsidR="00604D10" w:rsidRPr="00E10ACA">
        <w:rPr>
          <w:rFonts w:ascii="Arial" w:eastAsia="Times New Roman" w:hAnsi="Arial" w:cs="Arial"/>
          <w:b/>
          <w:color w:val="FF0000"/>
          <w:sz w:val="32"/>
          <w:szCs w:val="20"/>
          <w:lang w:val="en" w:eastAsia="en-GB"/>
        </w:rPr>
        <w:t>V</w:t>
      </w:r>
      <w:r w:rsidRPr="00E10ACA">
        <w:rPr>
          <w:rFonts w:ascii="Arial" w:eastAsia="Times New Roman" w:hAnsi="Arial" w:cs="Arial"/>
          <w:b/>
          <w:color w:val="FF0000"/>
          <w:sz w:val="32"/>
          <w:szCs w:val="20"/>
          <w:lang w:val="en" w:eastAsia="en-GB"/>
        </w:rPr>
        <w:t>II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), or on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clock faces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>.</w:t>
      </w:r>
    </w:p>
    <w:p w:rsidR="002C3520" w:rsidRPr="00E10ACA" w:rsidRDefault="002C3520" w:rsidP="002C3520">
      <w:pPr>
        <w:shd w:val="clear" w:color="auto" w:fill="FFFFFF"/>
        <w:spacing w:after="240" w:line="309" w:lineRule="atLeast"/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</w:pP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The Roman numerals were still used until the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13th Century</w:t>
      </w:r>
      <w:r w:rsidRPr="00E10ACA">
        <w:rPr>
          <w:rFonts w:ascii="Arial" w:eastAsia="Times New Roman" w:hAnsi="Arial" w:cs="Arial"/>
          <w:color w:val="FF0000"/>
          <w:sz w:val="32"/>
          <w:szCs w:val="21"/>
          <w:lang w:val="en" w:eastAsia="en-GB"/>
        </w:rPr>
        <w:t xml:space="preserve"> 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when Fibonacci published his </w:t>
      </w:r>
      <w:r w:rsidRPr="00E10ACA">
        <w:rPr>
          <w:rFonts w:ascii="Arial" w:eastAsia="Times New Roman" w:hAnsi="Arial" w:cs="Arial"/>
          <w:b/>
          <w:i/>
          <w:iCs/>
          <w:color w:val="FF0000"/>
          <w:sz w:val="32"/>
          <w:szCs w:val="21"/>
          <w:lang w:val="en" w:eastAsia="en-GB"/>
        </w:rPr>
        <w:t>Liber abaci</w:t>
      </w:r>
      <w:r w:rsidRPr="00E10ACA">
        <w:rPr>
          <w:rFonts w:ascii="Arial" w:eastAsia="Times New Roman" w:hAnsi="Arial" w:cs="Arial"/>
          <w:color w:val="FF0000"/>
          <w:sz w:val="32"/>
          <w:szCs w:val="21"/>
          <w:lang w:val="en" w:eastAsia="en-GB"/>
        </w:rPr>
        <w:t xml:space="preserve"> 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which means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 xml:space="preserve">"The Book of Calculations". </w:t>
      </w:r>
    </w:p>
    <w:p w:rsidR="002C3520" w:rsidRPr="00E10ACA" w:rsidRDefault="002C3520" w:rsidP="002C3520">
      <w:pPr>
        <w:shd w:val="clear" w:color="auto" w:fill="FFFFFF"/>
        <w:spacing w:after="0" w:line="309" w:lineRule="atLeast"/>
        <w:jc w:val="center"/>
        <w:rPr>
          <w:rFonts w:ascii="Arial" w:eastAsia="Times New Roman" w:hAnsi="Arial" w:cs="Arial"/>
          <w:color w:val="993366"/>
          <w:sz w:val="24"/>
          <w:szCs w:val="16"/>
          <w:lang w:val="en" w:eastAsia="en-GB"/>
        </w:rPr>
      </w:pPr>
      <w:r w:rsidRPr="00E10ACA">
        <w:rPr>
          <w:rFonts w:ascii="Arial" w:eastAsia="Times New Roman" w:hAnsi="Arial" w:cs="Arial"/>
          <w:noProof/>
          <w:color w:val="993366"/>
          <w:sz w:val="24"/>
          <w:szCs w:val="16"/>
          <w:lang w:eastAsia="en-GB"/>
        </w:rPr>
        <w:drawing>
          <wp:inline distT="0" distB="0" distL="0" distR="0" wp14:anchorId="53923EFB" wp14:editId="2C86FD79">
            <wp:extent cx="1405890" cy="1883410"/>
            <wp:effectExtent l="0" t="0" r="3810" b="2540"/>
            <wp:docPr id="1" name="Picture 1" descr="Leonardo Fibonacci c1175-1250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Leonardo Fibonacci c1175-1250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520" w:rsidRPr="00E10ACA" w:rsidRDefault="002C3520" w:rsidP="002C3520">
      <w:pPr>
        <w:shd w:val="clear" w:color="auto" w:fill="FFFFFF"/>
        <w:spacing w:after="240" w:line="309" w:lineRule="atLeast"/>
        <w:jc w:val="center"/>
        <w:rPr>
          <w:rFonts w:ascii="Arial" w:eastAsia="Times New Roman" w:hAnsi="Arial" w:cs="Arial"/>
          <w:sz w:val="24"/>
          <w:szCs w:val="16"/>
          <w:lang w:val="en" w:eastAsia="en-GB"/>
        </w:rPr>
      </w:pPr>
      <w:proofErr w:type="gramStart"/>
      <w:r w:rsidRPr="00E10ACA">
        <w:rPr>
          <w:rFonts w:ascii="Arial" w:eastAsia="Times New Roman" w:hAnsi="Arial" w:cs="Arial"/>
          <w:sz w:val="24"/>
          <w:szCs w:val="16"/>
          <w:lang w:val="en" w:eastAsia="en-GB"/>
        </w:rPr>
        <w:t xml:space="preserve">Leonardo Fibonacci </w:t>
      </w:r>
      <w:r w:rsidRPr="00E10ACA">
        <w:rPr>
          <w:rFonts w:ascii="Arial" w:eastAsia="Times New Roman" w:hAnsi="Arial" w:cs="Arial"/>
          <w:b/>
          <w:color w:val="FF0000"/>
          <w:sz w:val="24"/>
          <w:szCs w:val="16"/>
          <w:lang w:val="en" w:eastAsia="en-GB"/>
        </w:rPr>
        <w:t>c1175-1250.</w:t>
      </w:r>
      <w:proofErr w:type="gramEnd"/>
    </w:p>
    <w:p w:rsidR="002C3520" w:rsidRPr="00E10ACA" w:rsidRDefault="002C3520" w:rsidP="002C3520">
      <w:pPr>
        <w:shd w:val="clear" w:color="auto" w:fill="FFFFFF"/>
        <w:spacing w:after="240" w:line="309" w:lineRule="atLeast"/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</w:pP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Fibonacci, or more correctly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Leonardo da Pisa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, was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born in Pisa</w:t>
      </w:r>
      <w:r w:rsidRPr="00E10ACA">
        <w:rPr>
          <w:rFonts w:ascii="Arial" w:eastAsia="Times New Roman" w:hAnsi="Arial" w:cs="Arial"/>
          <w:color w:val="FF0000"/>
          <w:sz w:val="32"/>
          <w:szCs w:val="21"/>
          <w:lang w:val="en" w:eastAsia="en-GB"/>
        </w:rPr>
        <w:t xml:space="preserve"> 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in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1175AD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. He was the son of a Pisan merchant who also served as a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customs officer in North Africa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. He travelled widely in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Barbary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 (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Algeria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) and was later sent on business trips to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Egypt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,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Syria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,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Greece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,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Sicily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 and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Provence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>.</w:t>
      </w:r>
    </w:p>
    <w:p w:rsidR="002C3520" w:rsidRPr="00E10ACA" w:rsidRDefault="002C3520" w:rsidP="002C3520">
      <w:pPr>
        <w:shd w:val="clear" w:color="auto" w:fill="FFFFFF"/>
        <w:spacing w:after="240" w:line="309" w:lineRule="atLeast"/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</w:pP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In 1200 he returned to Pisa</w:t>
      </w:r>
      <w:r w:rsidRPr="00E10ACA">
        <w:rPr>
          <w:rFonts w:ascii="Arial" w:eastAsia="Times New Roman" w:hAnsi="Arial" w:cs="Arial"/>
          <w:color w:val="FF0000"/>
          <w:sz w:val="32"/>
          <w:szCs w:val="21"/>
          <w:lang w:val="en" w:eastAsia="en-GB"/>
        </w:rPr>
        <w:t xml:space="preserve"> 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and used the knowledge he had gained on his travels to write </w:t>
      </w:r>
      <w:r w:rsidRPr="00E10ACA">
        <w:rPr>
          <w:rFonts w:ascii="Arial" w:eastAsia="Times New Roman" w:hAnsi="Arial" w:cs="Arial"/>
          <w:i/>
          <w:iCs/>
          <w:color w:val="000000"/>
          <w:sz w:val="32"/>
          <w:szCs w:val="21"/>
          <w:lang w:val="en" w:eastAsia="en-GB"/>
        </w:rPr>
        <w:t>Liber abaci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 in which he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introduced the Latin-speaking world</w:t>
      </w:r>
      <w:r w:rsidRPr="00E10ACA">
        <w:rPr>
          <w:rFonts w:ascii="Arial" w:eastAsia="Times New Roman" w:hAnsi="Arial" w:cs="Arial"/>
          <w:color w:val="FF0000"/>
          <w:sz w:val="32"/>
          <w:szCs w:val="21"/>
          <w:lang w:val="en" w:eastAsia="en-GB"/>
        </w:rPr>
        <w:t xml:space="preserve"> 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to the </w:t>
      </w:r>
      <w:r w:rsidRPr="00E10ACA">
        <w:rPr>
          <w:rFonts w:ascii="Arial" w:eastAsia="Times New Roman" w:hAnsi="Arial" w:cs="Arial"/>
          <w:b/>
          <w:color w:val="FF0000"/>
          <w:sz w:val="32"/>
          <w:szCs w:val="21"/>
          <w:lang w:val="en" w:eastAsia="en-GB"/>
        </w:rPr>
        <w:t>decimal number system</w:t>
      </w:r>
      <w:r w:rsidRPr="00E10ACA">
        <w:rPr>
          <w:rFonts w:ascii="Arial" w:eastAsia="Times New Roman" w:hAnsi="Arial" w:cs="Arial"/>
          <w:color w:val="000000"/>
          <w:sz w:val="32"/>
          <w:szCs w:val="21"/>
          <w:lang w:val="en" w:eastAsia="en-GB"/>
        </w:rPr>
        <w:t xml:space="preserve"> we use today. </w:t>
      </w:r>
    </w:p>
    <w:p w:rsidR="002570A2" w:rsidRPr="00E10ACA" w:rsidRDefault="002570A2" w:rsidP="00E17AE9">
      <w:pPr>
        <w:rPr>
          <w:rFonts w:ascii="Arial" w:hAnsi="Arial" w:cs="Arial"/>
          <w:sz w:val="36"/>
        </w:rPr>
      </w:pPr>
    </w:p>
    <w:sectPr w:rsidR="002570A2" w:rsidRPr="00E10A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50C2B"/>
    <w:multiLevelType w:val="multilevel"/>
    <w:tmpl w:val="DCFA0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AE9"/>
    <w:rsid w:val="00005FFC"/>
    <w:rsid w:val="00010B55"/>
    <w:rsid w:val="00011130"/>
    <w:rsid w:val="00025159"/>
    <w:rsid w:val="0003324E"/>
    <w:rsid w:val="00041509"/>
    <w:rsid w:val="00057F0A"/>
    <w:rsid w:val="00065A26"/>
    <w:rsid w:val="00072BF2"/>
    <w:rsid w:val="00077B4A"/>
    <w:rsid w:val="000937FC"/>
    <w:rsid w:val="000A6464"/>
    <w:rsid w:val="000A769C"/>
    <w:rsid w:val="000D229D"/>
    <w:rsid w:val="000E0C71"/>
    <w:rsid w:val="000F4307"/>
    <w:rsid w:val="000F5D60"/>
    <w:rsid w:val="0010543C"/>
    <w:rsid w:val="00127033"/>
    <w:rsid w:val="001331A2"/>
    <w:rsid w:val="001337DD"/>
    <w:rsid w:val="00175372"/>
    <w:rsid w:val="001D30D0"/>
    <w:rsid w:val="00203D0A"/>
    <w:rsid w:val="00240F9D"/>
    <w:rsid w:val="002411C8"/>
    <w:rsid w:val="00246FC1"/>
    <w:rsid w:val="002570A2"/>
    <w:rsid w:val="002610A4"/>
    <w:rsid w:val="002633B1"/>
    <w:rsid w:val="002676F0"/>
    <w:rsid w:val="002773D0"/>
    <w:rsid w:val="00280922"/>
    <w:rsid w:val="002971DC"/>
    <w:rsid w:val="002A4446"/>
    <w:rsid w:val="002C3520"/>
    <w:rsid w:val="002D2EF8"/>
    <w:rsid w:val="002F5C6A"/>
    <w:rsid w:val="00307C5E"/>
    <w:rsid w:val="00322906"/>
    <w:rsid w:val="00341D1E"/>
    <w:rsid w:val="00352305"/>
    <w:rsid w:val="003550C8"/>
    <w:rsid w:val="0036000F"/>
    <w:rsid w:val="00366F7D"/>
    <w:rsid w:val="003947A5"/>
    <w:rsid w:val="003B4882"/>
    <w:rsid w:val="003E1F17"/>
    <w:rsid w:val="003F48C7"/>
    <w:rsid w:val="00436DD5"/>
    <w:rsid w:val="0046284E"/>
    <w:rsid w:val="00481356"/>
    <w:rsid w:val="00482DAC"/>
    <w:rsid w:val="00494C95"/>
    <w:rsid w:val="004961AE"/>
    <w:rsid w:val="004A5EBF"/>
    <w:rsid w:val="004C0B5B"/>
    <w:rsid w:val="004E7AAC"/>
    <w:rsid w:val="004F6945"/>
    <w:rsid w:val="004F6D9A"/>
    <w:rsid w:val="004F78FD"/>
    <w:rsid w:val="0050051E"/>
    <w:rsid w:val="0055359E"/>
    <w:rsid w:val="00566E7E"/>
    <w:rsid w:val="005814CC"/>
    <w:rsid w:val="00591506"/>
    <w:rsid w:val="005C513A"/>
    <w:rsid w:val="005C6DD4"/>
    <w:rsid w:val="00604D10"/>
    <w:rsid w:val="00607877"/>
    <w:rsid w:val="006240DA"/>
    <w:rsid w:val="006263B0"/>
    <w:rsid w:val="00672627"/>
    <w:rsid w:val="00691ACE"/>
    <w:rsid w:val="00692527"/>
    <w:rsid w:val="00695246"/>
    <w:rsid w:val="006C3BE7"/>
    <w:rsid w:val="006E1E89"/>
    <w:rsid w:val="006E4BC4"/>
    <w:rsid w:val="006F6EE7"/>
    <w:rsid w:val="00701338"/>
    <w:rsid w:val="00733CC4"/>
    <w:rsid w:val="00747339"/>
    <w:rsid w:val="00755D66"/>
    <w:rsid w:val="007622AD"/>
    <w:rsid w:val="007707B0"/>
    <w:rsid w:val="007837C7"/>
    <w:rsid w:val="007A76F0"/>
    <w:rsid w:val="007B2D2E"/>
    <w:rsid w:val="007F771A"/>
    <w:rsid w:val="008128BB"/>
    <w:rsid w:val="008129D7"/>
    <w:rsid w:val="00831B0A"/>
    <w:rsid w:val="00834828"/>
    <w:rsid w:val="008473B7"/>
    <w:rsid w:val="00850FEB"/>
    <w:rsid w:val="00852EEB"/>
    <w:rsid w:val="00855D84"/>
    <w:rsid w:val="008565FC"/>
    <w:rsid w:val="008C3468"/>
    <w:rsid w:val="008F1013"/>
    <w:rsid w:val="008F6092"/>
    <w:rsid w:val="00906852"/>
    <w:rsid w:val="00913D46"/>
    <w:rsid w:val="00934F57"/>
    <w:rsid w:val="00936436"/>
    <w:rsid w:val="0094588D"/>
    <w:rsid w:val="00962739"/>
    <w:rsid w:val="009A42F2"/>
    <w:rsid w:val="009B2A80"/>
    <w:rsid w:val="009C27D0"/>
    <w:rsid w:val="009E3825"/>
    <w:rsid w:val="00A04FCE"/>
    <w:rsid w:val="00A14EFE"/>
    <w:rsid w:val="00A15588"/>
    <w:rsid w:val="00A20D76"/>
    <w:rsid w:val="00A24DC0"/>
    <w:rsid w:val="00A43935"/>
    <w:rsid w:val="00A46EAF"/>
    <w:rsid w:val="00A849BB"/>
    <w:rsid w:val="00A84C54"/>
    <w:rsid w:val="00A90A63"/>
    <w:rsid w:val="00A93F96"/>
    <w:rsid w:val="00AC021F"/>
    <w:rsid w:val="00AC0309"/>
    <w:rsid w:val="00AD0A0E"/>
    <w:rsid w:val="00AE43B9"/>
    <w:rsid w:val="00AF500A"/>
    <w:rsid w:val="00B01866"/>
    <w:rsid w:val="00B337EB"/>
    <w:rsid w:val="00B339E2"/>
    <w:rsid w:val="00B3529A"/>
    <w:rsid w:val="00B60EB9"/>
    <w:rsid w:val="00B62A3B"/>
    <w:rsid w:val="00B95C38"/>
    <w:rsid w:val="00B96834"/>
    <w:rsid w:val="00BB0805"/>
    <w:rsid w:val="00BC13F1"/>
    <w:rsid w:val="00BC1C35"/>
    <w:rsid w:val="00BE0784"/>
    <w:rsid w:val="00BF2BAD"/>
    <w:rsid w:val="00C16FA8"/>
    <w:rsid w:val="00C60CFB"/>
    <w:rsid w:val="00C6309A"/>
    <w:rsid w:val="00C642BE"/>
    <w:rsid w:val="00C72610"/>
    <w:rsid w:val="00C81D96"/>
    <w:rsid w:val="00C94466"/>
    <w:rsid w:val="00C956ED"/>
    <w:rsid w:val="00CD3691"/>
    <w:rsid w:val="00CE0D7C"/>
    <w:rsid w:val="00CE6B75"/>
    <w:rsid w:val="00D163F7"/>
    <w:rsid w:val="00D461D8"/>
    <w:rsid w:val="00D4634E"/>
    <w:rsid w:val="00D60ACC"/>
    <w:rsid w:val="00DC3AD4"/>
    <w:rsid w:val="00DC6D55"/>
    <w:rsid w:val="00DD3E72"/>
    <w:rsid w:val="00DE433A"/>
    <w:rsid w:val="00DE66B8"/>
    <w:rsid w:val="00DF17D4"/>
    <w:rsid w:val="00DF4895"/>
    <w:rsid w:val="00DF5336"/>
    <w:rsid w:val="00E01177"/>
    <w:rsid w:val="00E10ACA"/>
    <w:rsid w:val="00E17A47"/>
    <w:rsid w:val="00E17AE9"/>
    <w:rsid w:val="00E247B4"/>
    <w:rsid w:val="00E35C30"/>
    <w:rsid w:val="00E450E3"/>
    <w:rsid w:val="00E463D6"/>
    <w:rsid w:val="00E5015B"/>
    <w:rsid w:val="00E647EF"/>
    <w:rsid w:val="00E67909"/>
    <w:rsid w:val="00E702CE"/>
    <w:rsid w:val="00E756BB"/>
    <w:rsid w:val="00E9009E"/>
    <w:rsid w:val="00E938F1"/>
    <w:rsid w:val="00E93C64"/>
    <w:rsid w:val="00EB0AD1"/>
    <w:rsid w:val="00EB2AF0"/>
    <w:rsid w:val="00EB721E"/>
    <w:rsid w:val="00EF1C6E"/>
    <w:rsid w:val="00F173F7"/>
    <w:rsid w:val="00F45722"/>
    <w:rsid w:val="00F72F1D"/>
    <w:rsid w:val="00F92B86"/>
    <w:rsid w:val="00F94A4A"/>
    <w:rsid w:val="00FA136E"/>
    <w:rsid w:val="00FA35B8"/>
    <w:rsid w:val="00FD467E"/>
    <w:rsid w:val="00FF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17AE9"/>
    <w:rPr>
      <w:strike w:val="0"/>
      <w:dstrike w:val="0"/>
      <w:color w:val="005689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17AE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TMLTypewriter">
    <w:name w:val="HTML Typewriter"/>
    <w:basedOn w:val="DefaultParagraphFont"/>
    <w:uiPriority w:val="99"/>
    <w:semiHidden/>
    <w:unhideWhenUsed/>
    <w:rsid w:val="00E17AE9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E17AE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A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17AE9"/>
    <w:rPr>
      <w:strike w:val="0"/>
      <w:dstrike w:val="0"/>
      <w:color w:val="005689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17AE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TMLTypewriter">
    <w:name w:val="HTML Typewriter"/>
    <w:basedOn w:val="DefaultParagraphFont"/>
    <w:uiPriority w:val="99"/>
    <w:semiHidden/>
    <w:unhideWhenUsed/>
    <w:rsid w:val="00E17AE9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E17AE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A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9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4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32243">
                          <w:marLeft w:val="0"/>
                          <w:marRight w:val="-1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833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0719">
                                  <w:marLeft w:val="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48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106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4868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0715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2506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986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845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5262600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495636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451582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8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664011">
                          <w:marLeft w:val="0"/>
                          <w:marRight w:val="-1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832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042915">
                                  <w:marLeft w:val="4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510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652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491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463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9591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9681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176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58485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998858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2424164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us.maths.org/content/taxonomy/term/274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lus.maths.org/content/taxonomy/term/272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lus.maths.org/content/issue/issue/3" TargetMode="External"/><Relationship Id="rId11" Type="http://schemas.openxmlformats.org/officeDocument/2006/relationships/hyperlink" Target="http://plus.maths.org/content/taxonomy/term/27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lus.maths.org/content/taxonomy/term/27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lus.maths.org/content/taxonomy/term/27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 Spencer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Warden</dc:creator>
  <cp:lastModifiedBy>Warden, M</cp:lastModifiedBy>
  <cp:revision>4</cp:revision>
  <dcterms:created xsi:type="dcterms:W3CDTF">2017-02-06T22:01:00Z</dcterms:created>
  <dcterms:modified xsi:type="dcterms:W3CDTF">2017-03-05T20:16:00Z</dcterms:modified>
</cp:coreProperties>
</file>