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4D3EF0" w:rsidRDefault="004D3EF0">
      <w:pPr>
        <w:jc w:val="left"/>
      </w:pPr>
    </w:p>
    <w:p w:rsidR="00AE5D2D" w:rsidRDefault="00AE5D2D">
      <w:pPr>
        <w:jc w:val="left"/>
      </w:pPr>
    </w:p>
    <w:p w:rsidR="00AE5D2D" w:rsidRDefault="00AE5D2D">
      <w:pPr>
        <w:jc w:val="left"/>
      </w:pPr>
    </w:p>
    <w:p w:rsidR="00AE5D2D" w:rsidRDefault="00AE5D2D">
      <w:pPr>
        <w:jc w:val="left"/>
      </w:pPr>
    </w:p>
    <w:tbl>
      <w:tblPr>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AE5D2D" w:rsidRPr="00375A5D" w:rsidTr="00CB7851">
        <w:tc>
          <w:tcPr>
            <w:tcW w:w="10800" w:type="dxa"/>
            <w:gridSpan w:val="2"/>
            <w:tcMar>
              <w:top w:w="100" w:type="dxa"/>
              <w:left w:w="100" w:type="dxa"/>
              <w:bottom w:w="100" w:type="dxa"/>
              <w:right w:w="100" w:type="dxa"/>
            </w:tcMar>
            <w:vAlign w:val="center"/>
          </w:tcPr>
          <w:p w:rsidR="00AE5D2D" w:rsidRPr="00375A5D" w:rsidRDefault="00AE5D2D" w:rsidP="00CB7851">
            <w:pPr>
              <w:jc w:val="both"/>
              <w:rPr>
                <w:rFonts w:ascii="Calibri" w:eastAsia="Calibri" w:hAnsi="Calibri" w:cs="Calibri"/>
              </w:rPr>
            </w:pPr>
            <w:r>
              <w:rPr>
                <w:rFonts w:ascii="Calibri" w:eastAsia="Calibri" w:hAnsi="Calibri" w:cs="Calibri"/>
                <w:b/>
                <w:sz w:val="32"/>
              </w:rPr>
              <w:t>Year 8 Autumn 1 Lesson 7 Introduction to Ratio Tables</w:t>
            </w:r>
          </w:p>
        </w:tc>
      </w:tr>
      <w:tr w:rsidR="00AE5D2D" w:rsidRPr="00375A5D" w:rsidTr="00CB7851">
        <w:tc>
          <w:tcPr>
            <w:tcW w:w="1560" w:type="dxa"/>
            <w:tcMar>
              <w:top w:w="100" w:type="dxa"/>
              <w:left w:w="100" w:type="dxa"/>
              <w:bottom w:w="100" w:type="dxa"/>
              <w:right w:w="100" w:type="dxa"/>
            </w:tcMar>
            <w:vAlign w:val="center"/>
          </w:tcPr>
          <w:p w:rsidR="00AE5D2D" w:rsidRPr="00375A5D" w:rsidRDefault="00AE5D2D" w:rsidP="00CB7851">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AE5D2D" w:rsidRPr="005659BB" w:rsidRDefault="00AE5D2D" w:rsidP="00CB7851">
            <w:pPr>
              <w:jc w:val="both"/>
              <w:rPr>
                <w:rFonts w:ascii="Calibri" w:eastAsia="Calibri" w:hAnsi="Calibri" w:cs="Calibri"/>
                <w:sz w:val="22"/>
              </w:rPr>
            </w:pPr>
            <w:r w:rsidRPr="00AE5D2D">
              <w:rPr>
                <w:rFonts w:ascii="Calibri" w:eastAsia="Calibri" w:hAnsi="Calibri" w:cs="Calibri"/>
                <w:sz w:val="20"/>
                <w:szCs w:val="20"/>
              </w:rPr>
              <w:t>Use ratio tables to solve problems involving direct proportion</w:t>
            </w:r>
            <w:r w:rsidR="0044051B">
              <w:rPr>
                <w:rFonts w:ascii="Calibri" w:eastAsia="Calibri" w:hAnsi="Calibri" w:cs="Calibri"/>
                <w:sz w:val="20"/>
                <w:szCs w:val="20"/>
              </w:rPr>
              <w:t xml:space="preserve"> (non – calculator lesson)</w:t>
            </w:r>
          </w:p>
        </w:tc>
      </w:tr>
      <w:tr w:rsidR="00AE5D2D" w:rsidRPr="00375A5D" w:rsidTr="00CB7851">
        <w:tc>
          <w:tcPr>
            <w:tcW w:w="1560" w:type="dxa"/>
            <w:tcMar>
              <w:top w:w="100" w:type="dxa"/>
              <w:left w:w="100" w:type="dxa"/>
              <w:bottom w:w="100" w:type="dxa"/>
              <w:right w:w="100" w:type="dxa"/>
            </w:tcMar>
            <w:vAlign w:val="center"/>
          </w:tcPr>
          <w:p w:rsidR="00AE5D2D" w:rsidRPr="00375A5D" w:rsidRDefault="00AE5D2D" w:rsidP="00CB7851">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AE5D2D" w:rsidRPr="005659BB" w:rsidRDefault="00AE5D2D" w:rsidP="00CB7851">
            <w:pPr>
              <w:jc w:val="both"/>
              <w:rPr>
                <w:sz w:val="22"/>
              </w:rPr>
            </w:pPr>
            <w:r>
              <w:rPr>
                <w:rFonts w:ascii="Calibri" w:eastAsia="Calibri" w:hAnsi="Calibri" w:cs="Calibri"/>
                <w:sz w:val="20"/>
                <w:szCs w:val="20"/>
              </w:rPr>
              <w:t>Students revisit the context of the ribbon and its representation on the bar model. Sometimes it is not practical to draw the bar model to scale, instead the various quantities can be represented in a ratio table.  Students are introduced to the ratio table here and asked to look for differences between the bar model and the ratio table representations. They then draw ratio tables to help them find the cost of ribbon and skirting board.</w:t>
            </w:r>
            <w:r w:rsidR="0044051B">
              <w:rPr>
                <w:rFonts w:ascii="Calibri" w:eastAsia="Calibri" w:hAnsi="Calibri" w:cs="Calibri"/>
                <w:sz w:val="20"/>
                <w:szCs w:val="20"/>
              </w:rPr>
              <w:t xml:space="preserve"> Note this method is for non-calculator questions, which is why the unitary method isn’t being used.</w:t>
            </w:r>
          </w:p>
        </w:tc>
      </w:tr>
      <w:tr w:rsidR="00AE5D2D" w:rsidRPr="00375A5D" w:rsidTr="00CB7851">
        <w:tc>
          <w:tcPr>
            <w:tcW w:w="1560" w:type="dxa"/>
            <w:tcMar>
              <w:top w:w="100" w:type="dxa"/>
              <w:left w:w="100" w:type="dxa"/>
              <w:bottom w:w="100" w:type="dxa"/>
              <w:right w:w="100" w:type="dxa"/>
            </w:tcMar>
            <w:vAlign w:val="center"/>
          </w:tcPr>
          <w:p w:rsidR="00AE5D2D" w:rsidRPr="00375A5D" w:rsidRDefault="00AE5D2D" w:rsidP="00CB7851">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AE5D2D" w:rsidRDefault="00AE5D2D" w:rsidP="00AE5D2D">
            <w:pPr>
              <w:jc w:val="both"/>
              <w:rPr>
                <w:rFonts w:ascii="Calibri" w:eastAsia="Calibri" w:hAnsi="Calibri" w:cs="Calibri"/>
                <w:sz w:val="20"/>
                <w:szCs w:val="20"/>
              </w:rPr>
            </w:pPr>
            <w:r>
              <w:rPr>
                <w:rFonts w:ascii="Calibri" w:eastAsia="Calibri" w:hAnsi="Calibri" w:cs="Calibri"/>
                <w:sz w:val="20"/>
                <w:szCs w:val="20"/>
              </w:rPr>
              <w:t>Mini whiteboards and pens</w:t>
            </w:r>
          </w:p>
          <w:p w:rsidR="0044051B" w:rsidRDefault="00441600" w:rsidP="00AE5D2D">
            <w:pPr>
              <w:jc w:val="both"/>
              <w:rPr>
                <w:rFonts w:ascii="Calibri" w:eastAsia="Calibri" w:hAnsi="Calibri" w:cs="Calibri"/>
                <w:sz w:val="20"/>
                <w:szCs w:val="20"/>
              </w:rPr>
            </w:pPr>
            <w:hyperlink r:id="rId8" w:history="1">
              <w:proofErr w:type="spellStart"/>
              <w:r w:rsidR="0044051B" w:rsidRPr="00441600">
                <w:rPr>
                  <w:rStyle w:val="Hyperlink"/>
                  <w:rFonts w:ascii="Calibri" w:eastAsia="Calibri" w:hAnsi="Calibri" w:cs="Calibri"/>
                  <w:sz w:val="20"/>
                  <w:szCs w:val="20"/>
                </w:rPr>
                <w:t>Powerpoint</w:t>
              </w:r>
              <w:proofErr w:type="spellEnd"/>
            </w:hyperlink>
            <w:bookmarkStart w:id="0" w:name="_GoBack"/>
            <w:bookmarkEnd w:id="0"/>
          </w:p>
          <w:p w:rsidR="0044051B" w:rsidRPr="00375A5D" w:rsidRDefault="00441600" w:rsidP="00AE5D2D">
            <w:pPr>
              <w:jc w:val="both"/>
            </w:pPr>
            <w:hyperlink r:id="rId9" w:history="1">
              <w:r w:rsidR="0044051B" w:rsidRPr="00441600">
                <w:rPr>
                  <w:rStyle w:val="Hyperlink"/>
                  <w:rFonts w:ascii="Calibri" w:eastAsia="Calibri" w:hAnsi="Calibri" w:cs="Calibri"/>
                  <w:sz w:val="20"/>
                  <w:szCs w:val="20"/>
                </w:rPr>
                <w:t>Worksheet</w:t>
              </w:r>
            </w:hyperlink>
          </w:p>
        </w:tc>
      </w:tr>
    </w:tbl>
    <w:p w:rsidR="004D3EF0" w:rsidRDefault="004D3EF0">
      <w:pPr>
        <w:jc w:val="left"/>
      </w:pPr>
    </w:p>
    <w:p w:rsidR="004D3EF0" w:rsidRDefault="004D3EF0">
      <w:pPr>
        <w:jc w:val="left"/>
      </w:pPr>
    </w:p>
    <w:tbl>
      <w:tblPr>
        <w:tblStyle w:val="a0"/>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4D3EF0">
        <w:trPr>
          <w:jc w:val="center"/>
        </w:trPr>
        <w:tc>
          <w:tcPr>
            <w:tcW w:w="10755" w:type="dxa"/>
            <w:gridSpan w:val="2"/>
            <w:tcBorders>
              <w:bottom w:val="single" w:sz="4" w:space="0" w:color="000000"/>
            </w:tcBorders>
          </w:tcPr>
          <w:p w:rsidR="004D3EF0" w:rsidRDefault="005D4995">
            <w:pPr>
              <w:contextualSpacing w:val="0"/>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4D3EF0" w:rsidRDefault="005D4995">
            <w:pPr>
              <w:contextualSpacing w:val="0"/>
              <w:jc w:val="left"/>
            </w:pPr>
            <w:r>
              <w:rPr>
                <w:rFonts w:ascii="Calibri" w:eastAsia="Calibri" w:hAnsi="Calibri" w:cs="Calibri"/>
                <w:sz w:val="20"/>
                <w:szCs w:val="20"/>
              </w:rPr>
              <w:t>Show slide 1 of the PPT.  Students work on their whiteboards individually or in pairs to find the two answers.</w:t>
            </w:r>
          </w:p>
          <w:p w:rsidR="004D3EF0" w:rsidRDefault="004D3EF0">
            <w:pPr>
              <w:contextualSpacing w:val="0"/>
              <w:jc w:val="left"/>
            </w:pPr>
          </w:p>
          <w:p w:rsidR="004D3EF0" w:rsidRDefault="005D4995">
            <w:pPr>
              <w:contextualSpacing w:val="0"/>
              <w:jc w:val="left"/>
            </w:pPr>
            <w:r>
              <w:rPr>
                <w:noProof/>
              </w:rPr>
              <w:drawing>
                <wp:inline distT="114300" distB="114300" distL="114300" distR="114300">
                  <wp:extent cx="2828925" cy="1676400"/>
                  <wp:effectExtent l="0" t="0" r="0" b="0"/>
                  <wp:docPr id="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10"/>
                          <a:srcRect/>
                          <a:stretch>
                            <a:fillRect/>
                          </a:stretch>
                        </pic:blipFill>
                        <pic:spPr>
                          <a:xfrm>
                            <a:off x="0" y="0"/>
                            <a:ext cx="2828925" cy="1676400"/>
                          </a:xfrm>
                          <a:prstGeom prst="rect">
                            <a:avLst/>
                          </a:prstGeom>
                          <a:ln/>
                        </pic:spPr>
                      </pic:pic>
                    </a:graphicData>
                  </a:graphic>
                </wp:inline>
              </w:drawing>
            </w:r>
          </w:p>
          <w:p w:rsidR="004D3EF0" w:rsidRDefault="004D3EF0">
            <w:pPr>
              <w:contextualSpacing w:val="0"/>
              <w:jc w:val="left"/>
            </w:pPr>
          </w:p>
          <w:p w:rsidR="004D3EF0" w:rsidRDefault="004D3EF0">
            <w:pPr>
              <w:contextualSpacing w:val="0"/>
              <w:jc w:val="left"/>
            </w:pPr>
          </w:p>
        </w:tc>
      </w:tr>
      <w:tr w:rsidR="004D3EF0">
        <w:trPr>
          <w:jc w:val="center"/>
        </w:trPr>
        <w:tc>
          <w:tcPr>
            <w:tcW w:w="1950" w:type="dxa"/>
            <w:shd w:val="clear" w:color="auto" w:fill="C0C0C0"/>
          </w:tcPr>
          <w:p w:rsidR="004D3EF0" w:rsidRDefault="005D4995">
            <w:pPr>
              <w:contextualSpacing w:val="0"/>
            </w:pPr>
            <w:r>
              <w:rPr>
                <w:rFonts w:ascii="Calibri" w:eastAsia="Calibri" w:hAnsi="Calibri" w:cs="Calibri"/>
                <w:b/>
                <w:sz w:val="20"/>
                <w:szCs w:val="20"/>
              </w:rPr>
              <w:t>Little progress</w:t>
            </w:r>
          </w:p>
        </w:tc>
        <w:tc>
          <w:tcPr>
            <w:tcW w:w="8805" w:type="dxa"/>
            <w:shd w:val="clear" w:color="auto" w:fill="C0C0C0"/>
          </w:tcPr>
          <w:p w:rsidR="004D3EF0" w:rsidRDefault="005D4995">
            <w:pPr>
              <w:contextualSpacing w:val="0"/>
              <w:jc w:val="left"/>
            </w:pPr>
            <w:r>
              <w:rPr>
                <w:rFonts w:ascii="Calibri" w:eastAsia="Calibri" w:hAnsi="Calibri" w:cs="Calibri"/>
                <w:sz w:val="20"/>
                <w:szCs w:val="20"/>
              </w:rPr>
              <w:t>Draw the bar but struggle to break it down.</w:t>
            </w:r>
          </w:p>
          <w:p w:rsidR="004D3EF0" w:rsidRDefault="004D3EF0">
            <w:pPr>
              <w:contextualSpacing w:val="0"/>
              <w:jc w:val="left"/>
            </w:pPr>
          </w:p>
        </w:tc>
      </w:tr>
      <w:tr w:rsidR="004D3EF0">
        <w:trPr>
          <w:jc w:val="center"/>
        </w:trPr>
        <w:tc>
          <w:tcPr>
            <w:tcW w:w="1950" w:type="dxa"/>
            <w:tcBorders>
              <w:bottom w:val="single" w:sz="4" w:space="0" w:color="000000"/>
            </w:tcBorders>
          </w:tcPr>
          <w:p w:rsidR="004D3EF0" w:rsidRDefault="005D4995">
            <w:pPr>
              <w:contextualSpacing w:val="0"/>
            </w:pPr>
            <w:r>
              <w:rPr>
                <w:rFonts w:ascii="Calibri" w:eastAsia="Calibri" w:hAnsi="Calibri" w:cs="Calibri"/>
                <w:sz w:val="20"/>
                <w:szCs w:val="20"/>
              </w:rPr>
              <w:t>Questions for progression</w:t>
            </w:r>
          </w:p>
        </w:tc>
        <w:tc>
          <w:tcPr>
            <w:tcW w:w="8805" w:type="dxa"/>
            <w:tcBorders>
              <w:bottom w:val="single" w:sz="4" w:space="0" w:color="000000"/>
            </w:tcBorders>
          </w:tcPr>
          <w:p w:rsidR="004D3EF0" w:rsidRDefault="005D4995">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Can you remember how we used the bar before?</w:t>
            </w:r>
          </w:p>
          <w:p w:rsidR="004D3EF0" w:rsidRDefault="005D4995">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Where could you write the 40cm and the 62p on the bar?</w:t>
            </w:r>
          </w:p>
          <w:p w:rsidR="004D3EF0" w:rsidRDefault="005D4995">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What other lengths could you tell me the prices of?</w:t>
            </w:r>
          </w:p>
          <w:p w:rsidR="004D3EF0" w:rsidRDefault="005D4995">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Can you combine them in some way to find the price for 90cm?</w:t>
            </w:r>
          </w:p>
          <w:p w:rsidR="004D3EF0" w:rsidRDefault="004D3EF0">
            <w:pPr>
              <w:ind w:left="360"/>
              <w:contextualSpacing w:val="0"/>
              <w:jc w:val="left"/>
            </w:pPr>
          </w:p>
        </w:tc>
      </w:tr>
      <w:tr w:rsidR="004D3EF0">
        <w:trPr>
          <w:jc w:val="center"/>
        </w:trPr>
        <w:tc>
          <w:tcPr>
            <w:tcW w:w="1950" w:type="dxa"/>
            <w:shd w:val="clear" w:color="auto" w:fill="C0C0C0"/>
          </w:tcPr>
          <w:p w:rsidR="004D3EF0" w:rsidRDefault="005D4995">
            <w:pPr>
              <w:contextualSpacing w:val="0"/>
            </w:pPr>
            <w:r>
              <w:rPr>
                <w:rFonts w:ascii="Calibri" w:eastAsia="Calibri" w:hAnsi="Calibri" w:cs="Calibri"/>
                <w:b/>
                <w:sz w:val="20"/>
                <w:szCs w:val="20"/>
              </w:rPr>
              <w:t>Some progress</w:t>
            </w:r>
          </w:p>
        </w:tc>
        <w:tc>
          <w:tcPr>
            <w:tcW w:w="8805" w:type="dxa"/>
            <w:shd w:val="clear" w:color="auto" w:fill="C0C0C0"/>
          </w:tcPr>
          <w:p w:rsidR="004D3EF0" w:rsidRDefault="005D4995">
            <w:pPr>
              <w:contextualSpacing w:val="0"/>
              <w:jc w:val="left"/>
            </w:pPr>
            <w:r>
              <w:rPr>
                <w:rFonts w:ascii="Calibri" w:eastAsia="Calibri" w:hAnsi="Calibri" w:cs="Calibri"/>
                <w:sz w:val="20"/>
                <w:szCs w:val="20"/>
              </w:rPr>
              <w:t xml:space="preserve">Find the answer for 90cm, but the high number makes the question seem more difficult. How do students draw a bar to represent 340cm? Do they also abandon scale because they cannot fit it on the page?  </w:t>
            </w:r>
          </w:p>
          <w:p w:rsidR="004D3EF0" w:rsidRDefault="004D3EF0">
            <w:pPr>
              <w:contextualSpacing w:val="0"/>
              <w:jc w:val="left"/>
            </w:pPr>
          </w:p>
        </w:tc>
      </w:tr>
      <w:tr w:rsidR="004D3EF0">
        <w:trPr>
          <w:jc w:val="center"/>
        </w:trPr>
        <w:tc>
          <w:tcPr>
            <w:tcW w:w="1950" w:type="dxa"/>
            <w:tcBorders>
              <w:bottom w:val="single" w:sz="4" w:space="0" w:color="000000"/>
            </w:tcBorders>
          </w:tcPr>
          <w:p w:rsidR="004D3EF0" w:rsidRDefault="005D4995">
            <w:pPr>
              <w:contextualSpacing w:val="0"/>
            </w:pPr>
            <w:r>
              <w:rPr>
                <w:rFonts w:ascii="Calibri" w:eastAsia="Calibri" w:hAnsi="Calibri" w:cs="Calibri"/>
                <w:sz w:val="20"/>
                <w:szCs w:val="20"/>
              </w:rPr>
              <w:t>Questions for progression</w:t>
            </w:r>
          </w:p>
        </w:tc>
        <w:tc>
          <w:tcPr>
            <w:tcW w:w="8805" w:type="dxa"/>
            <w:tcBorders>
              <w:bottom w:val="single" w:sz="4" w:space="0" w:color="000000"/>
            </w:tcBorders>
          </w:tcPr>
          <w:p w:rsidR="004D3EF0" w:rsidRDefault="005D4995">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Can you draw a smaller bar to represent 40cm?</w:t>
            </w:r>
          </w:p>
          <w:p w:rsidR="004D3EF0" w:rsidRDefault="005D4995">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How many can you fit on your whiteboard?</w:t>
            </w:r>
          </w:p>
          <w:p w:rsidR="004D3EF0" w:rsidRDefault="005D4995">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 xml:space="preserve">Does it matter how big they are for calculation </w:t>
            </w:r>
            <w:proofErr w:type="spellStart"/>
            <w:r>
              <w:rPr>
                <w:rFonts w:ascii="Calibri" w:eastAsia="Calibri" w:hAnsi="Calibri" w:cs="Calibri"/>
                <w:i/>
                <w:sz w:val="20"/>
                <w:szCs w:val="20"/>
              </w:rPr>
              <w:t>prposes</w:t>
            </w:r>
            <w:proofErr w:type="spellEnd"/>
            <w:r>
              <w:rPr>
                <w:rFonts w:ascii="Calibri" w:eastAsia="Calibri" w:hAnsi="Calibri" w:cs="Calibri"/>
                <w:i/>
                <w:sz w:val="20"/>
                <w:szCs w:val="20"/>
              </w:rPr>
              <w:t>?</w:t>
            </w:r>
          </w:p>
          <w:p w:rsidR="004D3EF0" w:rsidRDefault="004D3EF0">
            <w:pPr>
              <w:contextualSpacing w:val="0"/>
              <w:jc w:val="left"/>
            </w:pPr>
          </w:p>
        </w:tc>
      </w:tr>
      <w:tr w:rsidR="004D3EF0">
        <w:trPr>
          <w:jc w:val="center"/>
        </w:trPr>
        <w:tc>
          <w:tcPr>
            <w:tcW w:w="1950" w:type="dxa"/>
            <w:shd w:val="clear" w:color="auto" w:fill="C0C0C0"/>
          </w:tcPr>
          <w:p w:rsidR="004D3EF0" w:rsidRDefault="005D4995">
            <w:pPr>
              <w:contextualSpacing w:val="0"/>
            </w:pPr>
            <w:r>
              <w:rPr>
                <w:rFonts w:ascii="Calibri" w:eastAsia="Calibri" w:hAnsi="Calibri" w:cs="Calibri"/>
                <w:b/>
                <w:sz w:val="20"/>
                <w:szCs w:val="20"/>
              </w:rPr>
              <w:t>Substantial progress</w:t>
            </w:r>
          </w:p>
        </w:tc>
        <w:tc>
          <w:tcPr>
            <w:tcW w:w="8805" w:type="dxa"/>
            <w:shd w:val="clear" w:color="auto" w:fill="C0C0C0"/>
          </w:tcPr>
          <w:p w:rsidR="004D3EF0" w:rsidRDefault="005D4995">
            <w:pPr>
              <w:contextualSpacing w:val="0"/>
              <w:jc w:val="left"/>
            </w:pPr>
            <w:r>
              <w:rPr>
                <w:rFonts w:ascii="Calibri" w:eastAsia="Calibri" w:hAnsi="Calibri" w:cs="Calibri"/>
                <w:sz w:val="20"/>
                <w:szCs w:val="20"/>
              </w:rPr>
              <w:t>Answers both questions.</w:t>
            </w:r>
          </w:p>
        </w:tc>
      </w:tr>
      <w:tr w:rsidR="004D3EF0">
        <w:trPr>
          <w:jc w:val="center"/>
        </w:trPr>
        <w:tc>
          <w:tcPr>
            <w:tcW w:w="1950" w:type="dxa"/>
            <w:tcBorders>
              <w:bottom w:val="single" w:sz="4" w:space="0" w:color="000000"/>
            </w:tcBorders>
          </w:tcPr>
          <w:p w:rsidR="004D3EF0" w:rsidRDefault="005D4995">
            <w:pPr>
              <w:contextualSpacing w:val="0"/>
            </w:pPr>
            <w:r>
              <w:rPr>
                <w:rFonts w:ascii="Calibri" w:eastAsia="Calibri" w:hAnsi="Calibri" w:cs="Calibri"/>
                <w:sz w:val="20"/>
                <w:szCs w:val="20"/>
              </w:rPr>
              <w:t>Questions for progression</w:t>
            </w:r>
          </w:p>
        </w:tc>
        <w:tc>
          <w:tcPr>
            <w:tcW w:w="8805" w:type="dxa"/>
            <w:tcBorders>
              <w:bottom w:val="single" w:sz="4" w:space="0" w:color="000000"/>
            </w:tcBorders>
          </w:tcPr>
          <w:p w:rsidR="004D3EF0" w:rsidRDefault="005D4995">
            <w:pPr>
              <w:numPr>
                <w:ilvl w:val="0"/>
                <w:numId w:val="6"/>
              </w:numPr>
              <w:ind w:hanging="360"/>
              <w:jc w:val="left"/>
              <w:rPr>
                <w:rFonts w:ascii="Calibri" w:eastAsia="Calibri" w:hAnsi="Calibri" w:cs="Calibri"/>
                <w:i/>
                <w:sz w:val="20"/>
                <w:szCs w:val="20"/>
              </w:rPr>
            </w:pPr>
            <w:r>
              <w:rPr>
                <w:rFonts w:ascii="Calibri" w:eastAsia="Calibri" w:hAnsi="Calibri" w:cs="Calibri"/>
                <w:i/>
                <w:sz w:val="20"/>
                <w:szCs w:val="20"/>
              </w:rPr>
              <w:t>Can you find a different/more efficient way to answer?</w:t>
            </w:r>
          </w:p>
          <w:p w:rsidR="004D3EF0" w:rsidRDefault="004D3EF0">
            <w:pPr>
              <w:contextualSpacing w:val="0"/>
              <w:jc w:val="left"/>
            </w:pPr>
          </w:p>
        </w:tc>
      </w:tr>
    </w:tbl>
    <w:p w:rsidR="004D3EF0" w:rsidRDefault="004D3EF0">
      <w:pPr>
        <w:jc w:val="left"/>
      </w:pPr>
    </w:p>
    <w:p w:rsidR="004D3EF0" w:rsidRDefault="005D4995">
      <w:pPr>
        <w:jc w:val="left"/>
      </w:pPr>
      <w:r>
        <w:rPr>
          <w:rFonts w:ascii="Calibri" w:eastAsia="Calibri" w:hAnsi="Calibri" w:cs="Calibri"/>
          <w:b/>
          <w:sz w:val="20"/>
          <w:szCs w:val="20"/>
        </w:rPr>
        <w:lastRenderedPageBreak/>
        <w:t>When a couple of groups have finished, bring the class back together and compare a couple of methods that you saw them use.  They could demonstrate their strategies at the front of the class and be encouraged to verbalise what they did. Strategies for drawing the bars will vary. E.g. to find 90cm costs £1.39 ½ , a student may find 80cm, 20cm, 10cm and then add 80cm to 10cm. Another student may find 20cm, 10cm and then scale up by a factor of ‘x9’.</w:t>
      </w:r>
    </w:p>
    <w:p w:rsidR="004D3EF0" w:rsidRDefault="004D3EF0">
      <w:pPr>
        <w:jc w:val="left"/>
      </w:pPr>
    </w:p>
    <w:tbl>
      <w:tblPr>
        <w:tblStyle w:val="a1"/>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4D3EF0">
        <w:trPr>
          <w:jc w:val="center"/>
        </w:trPr>
        <w:tc>
          <w:tcPr>
            <w:tcW w:w="10755" w:type="dxa"/>
            <w:gridSpan w:val="2"/>
            <w:tcBorders>
              <w:bottom w:val="single" w:sz="4" w:space="0" w:color="000000"/>
            </w:tcBorders>
          </w:tcPr>
          <w:p w:rsidR="004D3EF0" w:rsidRDefault="005D4995">
            <w:pPr>
              <w:contextualSpacing w:val="0"/>
              <w:jc w:val="left"/>
            </w:pPr>
            <w:r>
              <w:rPr>
                <w:rFonts w:ascii="Calibri" w:eastAsia="Calibri" w:hAnsi="Calibri" w:cs="Calibri"/>
                <w:b/>
                <w:sz w:val="20"/>
                <w:szCs w:val="20"/>
              </w:rPr>
              <w:t>Activity 2:</w:t>
            </w:r>
            <w:r>
              <w:rPr>
                <w:rFonts w:ascii="Calibri" w:eastAsia="Calibri" w:hAnsi="Calibri" w:cs="Calibri"/>
                <w:sz w:val="20"/>
                <w:szCs w:val="20"/>
              </w:rPr>
              <w:t xml:space="preserve">  </w:t>
            </w:r>
          </w:p>
          <w:p w:rsidR="004D3EF0" w:rsidRDefault="00AE5D2D">
            <w:pPr>
              <w:contextualSpacing w:val="0"/>
              <w:jc w:val="left"/>
            </w:pPr>
            <w:r>
              <w:rPr>
                <w:rFonts w:ascii="Calibri" w:eastAsia="Calibri" w:hAnsi="Calibri" w:cs="Calibri"/>
                <w:sz w:val="20"/>
                <w:szCs w:val="20"/>
              </w:rPr>
              <w:t>Show the</w:t>
            </w:r>
            <w:r w:rsidR="005D4995">
              <w:rPr>
                <w:rFonts w:ascii="Calibri" w:eastAsia="Calibri" w:hAnsi="Calibri" w:cs="Calibri"/>
                <w:sz w:val="20"/>
                <w:szCs w:val="20"/>
              </w:rPr>
              <w:t xml:space="preserve"> next slide which shows Ellie’s bar model.</w:t>
            </w:r>
          </w:p>
          <w:p w:rsidR="004D3EF0" w:rsidRDefault="004D3EF0">
            <w:pPr>
              <w:contextualSpacing w:val="0"/>
              <w:jc w:val="left"/>
            </w:pPr>
          </w:p>
          <w:p w:rsidR="004D3EF0" w:rsidRDefault="005D4995">
            <w:pPr>
              <w:contextualSpacing w:val="0"/>
              <w:jc w:val="left"/>
            </w:pPr>
            <w:r>
              <w:rPr>
                <w:rFonts w:ascii="Calibri" w:eastAsia="Calibri" w:hAnsi="Calibri" w:cs="Calibri"/>
                <w:sz w:val="20"/>
                <w:szCs w:val="20"/>
              </w:rPr>
              <w:t>Introduce the idea of putting the information in a table. Students copy the table onto their whiteboards and fill in some other numbers that they can figure out from the starting point.</w:t>
            </w:r>
          </w:p>
          <w:p w:rsidR="004D3EF0" w:rsidRDefault="005D4995">
            <w:pPr>
              <w:contextualSpacing w:val="0"/>
              <w:jc w:val="left"/>
            </w:pPr>
            <w:r>
              <w:rPr>
                <w:rFonts w:ascii="Calibri" w:eastAsia="Calibri" w:hAnsi="Calibri" w:cs="Calibri"/>
                <w:b/>
                <w:sz w:val="20"/>
                <w:szCs w:val="20"/>
              </w:rPr>
              <w:t>This should be a short 5 minute activity to prepare them for the next part.</w:t>
            </w:r>
          </w:p>
          <w:p w:rsidR="004D3EF0" w:rsidRDefault="004D3EF0">
            <w:pPr>
              <w:contextualSpacing w:val="0"/>
              <w:jc w:val="left"/>
            </w:pPr>
          </w:p>
          <w:p w:rsidR="004D3EF0" w:rsidRDefault="005D4995">
            <w:pPr>
              <w:contextualSpacing w:val="0"/>
              <w:jc w:val="left"/>
            </w:pPr>
            <w:r>
              <w:rPr>
                <w:rFonts w:ascii="Calibri" w:eastAsia="Calibri" w:hAnsi="Calibri" w:cs="Calibri"/>
                <w:sz w:val="20"/>
                <w:szCs w:val="20"/>
              </w:rPr>
              <w:t xml:space="preserve">Show the shop assistant’s table </w:t>
            </w:r>
          </w:p>
          <w:p w:rsidR="004D3EF0" w:rsidRDefault="004D3EF0">
            <w:pPr>
              <w:contextualSpacing w:val="0"/>
              <w:jc w:val="left"/>
            </w:pPr>
          </w:p>
        </w:tc>
      </w:tr>
      <w:tr w:rsidR="004D3EF0">
        <w:trPr>
          <w:jc w:val="center"/>
        </w:trPr>
        <w:tc>
          <w:tcPr>
            <w:tcW w:w="1920" w:type="dxa"/>
            <w:tcBorders>
              <w:bottom w:val="single" w:sz="4" w:space="0" w:color="000000"/>
            </w:tcBorders>
          </w:tcPr>
          <w:p w:rsidR="004D3EF0" w:rsidRDefault="005D4995">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4D3EF0" w:rsidRDefault="005D4995">
            <w:pPr>
              <w:numPr>
                <w:ilvl w:val="0"/>
                <w:numId w:val="5"/>
              </w:numPr>
              <w:spacing w:before="140"/>
              <w:ind w:hanging="360"/>
              <w:jc w:val="left"/>
              <w:rPr>
                <w:rFonts w:ascii="Calibri" w:eastAsia="Calibri" w:hAnsi="Calibri" w:cs="Calibri"/>
                <w:i/>
                <w:sz w:val="20"/>
                <w:szCs w:val="20"/>
              </w:rPr>
            </w:pPr>
            <w:r>
              <w:rPr>
                <w:rFonts w:ascii="Calibri" w:eastAsia="Calibri" w:hAnsi="Calibri" w:cs="Calibri"/>
                <w:i/>
                <w:sz w:val="20"/>
                <w:szCs w:val="20"/>
              </w:rPr>
              <w:t xml:space="preserve">How does this table compare with the bar you drew? </w:t>
            </w:r>
          </w:p>
          <w:p w:rsidR="004D3EF0" w:rsidRDefault="005D4995">
            <w:pPr>
              <w:numPr>
                <w:ilvl w:val="0"/>
                <w:numId w:val="5"/>
              </w:numPr>
              <w:spacing w:before="140"/>
              <w:ind w:hanging="360"/>
              <w:jc w:val="left"/>
              <w:rPr>
                <w:rFonts w:ascii="Calibri" w:eastAsia="Calibri" w:hAnsi="Calibri" w:cs="Calibri"/>
                <w:i/>
                <w:sz w:val="20"/>
                <w:szCs w:val="20"/>
              </w:rPr>
            </w:pPr>
            <w:r>
              <w:rPr>
                <w:rFonts w:ascii="Calibri" w:eastAsia="Calibri" w:hAnsi="Calibri" w:cs="Calibri"/>
                <w:i/>
                <w:sz w:val="20"/>
                <w:szCs w:val="20"/>
              </w:rPr>
              <w:t>And the table?</w:t>
            </w:r>
          </w:p>
          <w:p w:rsidR="004D3EF0" w:rsidRDefault="005D4995">
            <w:pPr>
              <w:numPr>
                <w:ilvl w:val="0"/>
                <w:numId w:val="5"/>
              </w:numPr>
              <w:spacing w:before="140"/>
              <w:ind w:hanging="360"/>
              <w:jc w:val="left"/>
              <w:rPr>
                <w:rFonts w:ascii="Calibri" w:eastAsia="Calibri" w:hAnsi="Calibri" w:cs="Calibri"/>
                <w:i/>
                <w:sz w:val="20"/>
                <w:szCs w:val="20"/>
              </w:rPr>
            </w:pPr>
            <w:r>
              <w:rPr>
                <w:rFonts w:ascii="Calibri" w:eastAsia="Calibri" w:hAnsi="Calibri" w:cs="Calibri"/>
                <w:i/>
                <w:sz w:val="20"/>
                <w:szCs w:val="20"/>
              </w:rPr>
              <w:t>Why do you think the shop keeper drew it in this order?</w:t>
            </w:r>
          </w:p>
          <w:p w:rsidR="004D3EF0" w:rsidRDefault="005D4995">
            <w:pPr>
              <w:numPr>
                <w:ilvl w:val="0"/>
                <w:numId w:val="5"/>
              </w:numPr>
              <w:spacing w:before="140"/>
              <w:ind w:hanging="360"/>
              <w:jc w:val="left"/>
              <w:rPr>
                <w:rFonts w:ascii="Calibri" w:eastAsia="Calibri" w:hAnsi="Calibri" w:cs="Calibri"/>
                <w:i/>
                <w:sz w:val="20"/>
                <w:szCs w:val="20"/>
              </w:rPr>
            </w:pPr>
            <w:r>
              <w:rPr>
                <w:rFonts w:ascii="Calibri" w:eastAsia="Calibri" w:hAnsi="Calibri" w:cs="Calibri"/>
                <w:i/>
                <w:sz w:val="20"/>
                <w:szCs w:val="20"/>
              </w:rPr>
              <w:t>Can you draw a table like the shop assistant did to help you work out the cost of 620 cm of this ribbon?</w:t>
            </w:r>
          </w:p>
          <w:p w:rsidR="004D3EF0" w:rsidRDefault="004D3EF0">
            <w:pPr>
              <w:contextualSpacing w:val="0"/>
              <w:jc w:val="left"/>
            </w:pPr>
          </w:p>
        </w:tc>
      </w:tr>
    </w:tbl>
    <w:p w:rsidR="004D3EF0" w:rsidRDefault="004D3EF0">
      <w:pPr>
        <w:jc w:val="left"/>
      </w:pPr>
    </w:p>
    <w:p w:rsidR="004D3EF0" w:rsidRDefault="005D4995">
      <w:pPr>
        <w:jc w:val="left"/>
        <w:rPr>
          <w:rFonts w:ascii="Calibri" w:eastAsia="Calibri" w:hAnsi="Calibri" w:cs="Calibri"/>
          <w:b/>
          <w:sz w:val="20"/>
          <w:szCs w:val="20"/>
        </w:rPr>
      </w:pPr>
      <w:r>
        <w:rPr>
          <w:rFonts w:ascii="Calibri" w:eastAsia="Calibri" w:hAnsi="Calibri" w:cs="Calibri"/>
          <w:sz w:val="20"/>
          <w:szCs w:val="20"/>
        </w:rPr>
        <w:t>Wh</w:t>
      </w:r>
      <w:r>
        <w:rPr>
          <w:rFonts w:ascii="Calibri" w:eastAsia="Calibri" w:hAnsi="Calibri" w:cs="Calibri"/>
          <w:b/>
          <w:sz w:val="20"/>
          <w:szCs w:val="20"/>
        </w:rPr>
        <w:t>en someone has finished, ask them to come up and show their method. Ask if any students had worked it out differently.</w:t>
      </w:r>
    </w:p>
    <w:p w:rsidR="004D4043" w:rsidRDefault="004D4043">
      <w:pPr>
        <w:jc w:val="left"/>
        <w:rPr>
          <w:rFonts w:ascii="Calibri" w:eastAsia="Calibri" w:hAnsi="Calibri" w:cs="Calibri"/>
          <w:b/>
          <w:sz w:val="20"/>
          <w:szCs w:val="20"/>
        </w:rPr>
      </w:pPr>
    </w:p>
    <w:p w:rsidR="004D4043" w:rsidRDefault="004D4043">
      <w:pPr>
        <w:jc w:val="left"/>
      </w:pPr>
      <w:r>
        <w:rPr>
          <w:rFonts w:ascii="Calibri" w:eastAsia="Calibri" w:hAnsi="Calibri" w:cs="Calibri"/>
          <w:b/>
          <w:sz w:val="20"/>
          <w:szCs w:val="20"/>
        </w:rPr>
        <w:t>Students then answer the questions on slide 5 in their books.</w:t>
      </w:r>
    </w:p>
    <w:p w:rsidR="004D3EF0" w:rsidRDefault="004D3EF0">
      <w:pPr>
        <w:jc w:val="left"/>
      </w:pPr>
    </w:p>
    <w:tbl>
      <w:tblPr>
        <w:tblStyle w:val="a2"/>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4D3EF0">
        <w:trPr>
          <w:jc w:val="center"/>
        </w:trPr>
        <w:tc>
          <w:tcPr>
            <w:tcW w:w="10755" w:type="dxa"/>
            <w:gridSpan w:val="2"/>
            <w:tcBorders>
              <w:bottom w:val="single" w:sz="4" w:space="0" w:color="000000"/>
            </w:tcBorders>
          </w:tcPr>
          <w:p w:rsidR="004D3EF0" w:rsidRDefault="005D4995">
            <w:pPr>
              <w:contextualSpacing w:val="0"/>
              <w:jc w:val="left"/>
            </w:pPr>
            <w:r>
              <w:rPr>
                <w:rFonts w:ascii="Calibri" w:eastAsia="Calibri" w:hAnsi="Calibri" w:cs="Calibri"/>
                <w:b/>
                <w:sz w:val="20"/>
                <w:szCs w:val="20"/>
              </w:rPr>
              <w:t>Activity 3:</w:t>
            </w:r>
            <w:r>
              <w:rPr>
                <w:rFonts w:ascii="Calibri" w:eastAsia="Calibri" w:hAnsi="Calibri" w:cs="Calibri"/>
                <w:sz w:val="20"/>
                <w:szCs w:val="20"/>
              </w:rPr>
              <w:t xml:space="preserve"> </w:t>
            </w:r>
          </w:p>
          <w:p w:rsidR="004D3EF0" w:rsidRDefault="005D4995">
            <w:pPr>
              <w:contextualSpacing w:val="0"/>
              <w:jc w:val="left"/>
            </w:pPr>
            <w:r>
              <w:rPr>
                <w:rFonts w:ascii="Calibri" w:eastAsia="Calibri" w:hAnsi="Calibri" w:cs="Calibri"/>
                <w:sz w:val="20"/>
                <w:szCs w:val="20"/>
              </w:rPr>
              <w:t>Individual work ‘buying skirting boards’. Go through instructions on the board, but there is also a worksheet to go with it.</w:t>
            </w:r>
          </w:p>
          <w:p w:rsidR="004D3EF0" w:rsidRDefault="004D3EF0">
            <w:pPr>
              <w:contextualSpacing w:val="0"/>
              <w:jc w:val="left"/>
            </w:pPr>
          </w:p>
          <w:p w:rsidR="004D3EF0" w:rsidRDefault="005D4995">
            <w:pPr>
              <w:contextualSpacing w:val="0"/>
              <w:jc w:val="left"/>
            </w:pPr>
            <w:r>
              <w:rPr>
                <w:rFonts w:ascii="Calibri" w:eastAsia="Calibri" w:hAnsi="Calibri" w:cs="Calibri"/>
                <w:sz w:val="20"/>
                <w:szCs w:val="20"/>
              </w:rPr>
              <w:t>This forces students to consider the context of the skirting board in detail. It is worth discussing why builders prefer using millimetres to other measurements. Ratio tables will vary, here is one possibility:</w:t>
            </w:r>
          </w:p>
          <w:p w:rsidR="004D3EF0" w:rsidRDefault="004D3EF0">
            <w:pPr>
              <w:contextualSpacing w:val="0"/>
              <w:jc w:val="left"/>
            </w:pPr>
          </w:p>
          <w:p w:rsidR="004D3EF0" w:rsidRDefault="005D4995">
            <w:pPr>
              <w:contextualSpacing w:val="0"/>
              <w:jc w:val="left"/>
            </w:pPr>
            <w:r>
              <w:rPr>
                <w:noProof/>
              </w:rPr>
              <w:drawing>
                <wp:inline distT="114300" distB="114300" distL="114300" distR="114300">
                  <wp:extent cx="4219575" cy="619125"/>
                  <wp:effectExtent l="0" t="0" r="0" b="0"/>
                  <wp:docPr id="3"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11"/>
                          <a:srcRect/>
                          <a:stretch>
                            <a:fillRect/>
                          </a:stretch>
                        </pic:blipFill>
                        <pic:spPr>
                          <a:xfrm>
                            <a:off x="0" y="0"/>
                            <a:ext cx="4219575" cy="619125"/>
                          </a:xfrm>
                          <a:prstGeom prst="rect">
                            <a:avLst/>
                          </a:prstGeom>
                          <a:ln/>
                        </pic:spPr>
                      </pic:pic>
                    </a:graphicData>
                  </a:graphic>
                </wp:inline>
              </w:drawing>
            </w:r>
          </w:p>
          <w:p w:rsidR="004D3EF0" w:rsidRDefault="005D4995">
            <w:pPr>
              <w:spacing w:before="240" w:line="276" w:lineRule="auto"/>
              <w:contextualSpacing w:val="0"/>
              <w:jc w:val="left"/>
            </w:pPr>
            <w:r>
              <w:rPr>
                <w:rFonts w:ascii="Calibri" w:eastAsia="Calibri" w:hAnsi="Calibri" w:cs="Calibri"/>
                <w:sz w:val="20"/>
                <w:szCs w:val="20"/>
              </w:rPr>
              <w:t>You will have to buy 6 pieces to cover the 2000cm which will cost you £100.80</w:t>
            </w:r>
          </w:p>
          <w:p w:rsidR="004D3EF0" w:rsidRDefault="005D4995">
            <w:pPr>
              <w:spacing w:before="240" w:line="276" w:lineRule="auto"/>
              <w:ind w:right="0"/>
              <w:contextualSpacing w:val="0"/>
              <w:jc w:val="left"/>
            </w:pPr>
            <w:r>
              <w:rPr>
                <w:rFonts w:ascii="Calibri" w:eastAsia="Calibri" w:hAnsi="Calibri" w:cs="Calibri"/>
                <w:sz w:val="20"/>
                <w:szCs w:val="20"/>
              </w:rPr>
              <w:t>For question 2, ratio tables will vary, here is one possibility:</w:t>
            </w:r>
          </w:p>
          <w:p w:rsidR="004D3EF0" w:rsidRDefault="005D4995">
            <w:pPr>
              <w:spacing w:before="240" w:line="276" w:lineRule="auto"/>
              <w:ind w:right="0"/>
              <w:contextualSpacing w:val="0"/>
              <w:jc w:val="left"/>
            </w:pPr>
            <w:r>
              <w:rPr>
                <w:noProof/>
              </w:rPr>
              <w:drawing>
                <wp:inline distT="114300" distB="114300" distL="114300" distR="114300">
                  <wp:extent cx="3695700" cy="647700"/>
                  <wp:effectExtent l="0" t="0" r="0" b="0"/>
                  <wp:docPr id="2" name="image04.png"/>
                  <wp:cNvGraphicFramePr/>
                  <a:graphic xmlns:a="http://schemas.openxmlformats.org/drawingml/2006/main">
                    <a:graphicData uri="http://schemas.openxmlformats.org/drawingml/2006/picture">
                      <pic:pic xmlns:pic="http://schemas.openxmlformats.org/drawingml/2006/picture">
                        <pic:nvPicPr>
                          <pic:cNvPr id="0" name="image04.png"/>
                          <pic:cNvPicPr preferRelativeResize="0"/>
                        </pic:nvPicPr>
                        <pic:blipFill>
                          <a:blip r:embed="rId12"/>
                          <a:srcRect/>
                          <a:stretch>
                            <a:fillRect/>
                          </a:stretch>
                        </pic:blipFill>
                        <pic:spPr>
                          <a:xfrm>
                            <a:off x="0" y="0"/>
                            <a:ext cx="3695700" cy="647700"/>
                          </a:xfrm>
                          <a:prstGeom prst="rect">
                            <a:avLst/>
                          </a:prstGeom>
                          <a:ln/>
                        </pic:spPr>
                      </pic:pic>
                    </a:graphicData>
                  </a:graphic>
                </wp:inline>
              </w:drawing>
            </w:r>
          </w:p>
          <w:p w:rsidR="004D3EF0" w:rsidRDefault="005D4995">
            <w:pPr>
              <w:spacing w:before="240" w:line="276" w:lineRule="auto"/>
              <w:ind w:right="0"/>
              <w:contextualSpacing w:val="0"/>
              <w:jc w:val="left"/>
            </w:pPr>
            <w:r>
              <w:rPr>
                <w:rFonts w:ascii="Calibri" w:eastAsia="Calibri" w:hAnsi="Calibri" w:cs="Calibri"/>
                <w:sz w:val="20"/>
                <w:szCs w:val="20"/>
              </w:rPr>
              <w:t>You will have to buy 5 pieces to cover the 10.8m, which will cost you £20.00</w:t>
            </w:r>
          </w:p>
          <w:p w:rsidR="004D3EF0" w:rsidRDefault="004D3EF0">
            <w:pPr>
              <w:contextualSpacing w:val="0"/>
              <w:jc w:val="left"/>
            </w:pPr>
          </w:p>
          <w:p w:rsidR="004D3EF0" w:rsidRDefault="004D3EF0">
            <w:pPr>
              <w:contextualSpacing w:val="0"/>
              <w:jc w:val="left"/>
            </w:pPr>
          </w:p>
        </w:tc>
      </w:tr>
      <w:tr w:rsidR="004D3EF0">
        <w:trPr>
          <w:jc w:val="center"/>
        </w:trPr>
        <w:tc>
          <w:tcPr>
            <w:tcW w:w="1905" w:type="dxa"/>
            <w:shd w:val="clear" w:color="auto" w:fill="C0C0C0"/>
          </w:tcPr>
          <w:p w:rsidR="004D3EF0" w:rsidRDefault="005D4995">
            <w:pPr>
              <w:contextualSpacing w:val="0"/>
            </w:pPr>
            <w:r>
              <w:rPr>
                <w:rFonts w:ascii="Calibri" w:eastAsia="Calibri" w:hAnsi="Calibri" w:cs="Calibri"/>
                <w:b/>
                <w:sz w:val="20"/>
                <w:szCs w:val="20"/>
              </w:rPr>
              <w:t>Little progress</w:t>
            </w:r>
          </w:p>
        </w:tc>
        <w:tc>
          <w:tcPr>
            <w:tcW w:w="8850" w:type="dxa"/>
            <w:shd w:val="clear" w:color="auto" w:fill="C0C0C0"/>
          </w:tcPr>
          <w:p w:rsidR="004D3EF0" w:rsidRDefault="005D4995">
            <w:pPr>
              <w:contextualSpacing w:val="0"/>
              <w:jc w:val="left"/>
            </w:pPr>
            <w:r>
              <w:rPr>
                <w:rFonts w:ascii="Calibri" w:eastAsia="Calibri" w:hAnsi="Calibri" w:cs="Calibri"/>
                <w:sz w:val="20"/>
                <w:szCs w:val="20"/>
              </w:rPr>
              <w:t>Students are confused by the larger numbers.</w:t>
            </w:r>
          </w:p>
        </w:tc>
      </w:tr>
      <w:tr w:rsidR="004D3EF0">
        <w:trPr>
          <w:jc w:val="center"/>
        </w:trPr>
        <w:tc>
          <w:tcPr>
            <w:tcW w:w="1905" w:type="dxa"/>
            <w:tcBorders>
              <w:bottom w:val="single" w:sz="4" w:space="0" w:color="000000"/>
            </w:tcBorders>
          </w:tcPr>
          <w:p w:rsidR="004D3EF0" w:rsidRDefault="005D4995">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4D3EF0" w:rsidRDefault="005D4995">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Could they use place value counters to double/half etc.</w:t>
            </w:r>
          </w:p>
        </w:tc>
      </w:tr>
      <w:tr w:rsidR="004D3EF0">
        <w:trPr>
          <w:jc w:val="center"/>
        </w:trPr>
        <w:tc>
          <w:tcPr>
            <w:tcW w:w="1905" w:type="dxa"/>
            <w:shd w:val="clear" w:color="auto" w:fill="C0C0C0"/>
          </w:tcPr>
          <w:p w:rsidR="004D3EF0" w:rsidRDefault="005D4995">
            <w:pPr>
              <w:contextualSpacing w:val="0"/>
            </w:pPr>
            <w:r>
              <w:rPr>
                <w:rFonts w:ascii="Calibri" w:eastAsia="Calibri" w:hAnsi="Calibri" w:cs="Calibri"/>
                <w:b/>
                <w:sz w:val="20"/>
                <w:szCs w:val="20"/>
              </w:rPr>
              <w:t>Some progress</w:t>
            </w:r>
          </w:p>
        </w:tc>
        <w:tc>
          <w:tcPr>
            <w:tcW w:w="8850" w:type="dxa"/>
            <w:shd w:val="clear" w:color="auto" w:fill="C0C0C0"/>
          </w:tcPr>
          <w:p w:rsidR="004D3EF0" w:rsidRDefault="005D4995">
            <w:pPr>
              <w:contextualSpacing w:val="0"/>
              <w:jc w:val="left"/>
            </w:pPr>
            <w:r>
              <w:rPr>
                <w:rFonts w:ascii="Calibri" w:eastAsia="Calibri" w:hAnsi="Calibri" w:cs="Calibri"/>
                <w:sz w:val="20"/>
                <w:szCs w:val="20"/>
              </w:rPr>
              <w:t>Calculates how much it would cost for 20m</w:t>
            </w:r>
          </w:p>
          <w:p w:rsidR="004D3EF0" w:rsidRDefault="004D3EF0">
            <w:pPr>
              <w:contextualSpacing w:val="0"/>
              <w:jc w:val="left"/>
            </w:pPr>
          </w:p>
        </w:tc>
      </w:tr>
      <w:tr w:rsidR="004D3EF0">
        <w:trPr>
          <w:jc w:val="center"/>
        </w:trPr>
        <w:tc>
          <w:tcPr>
            <w:tcW w:w="1905" w:type="dxa"/>
            <w:tcBorders>
              <w:bottom w:val="single" w:sz="4" w:space="0" w:color="000000"/>
            </w:tcBorders>
          </w:tcPr>
          <w:p w:rsidR="004D3EF0" w:rsidRDefault="005D4995">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4D3EF0" w:rsidRDefault="005D4995">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Is this the quickest way you could have worked it out?</w:t>
            </w:r>
          </w:p>
          <w:p w:rsidR="004D3EF0" w:rsidRDefault="005D4995">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Could you compare it with the person next to you?</w:t>
            </w:r>
          </w:p>
          <w:p w:rsidR="004D3EF0" w:rsidRDefault="005D4995">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What did you do the same/differently to them?</w:t>
            </w:r>
          </w:p>
        </w:tc>
      </w:tr>
      <w:tr w:rsidR="004D3EF0">
        <w:trPr>
          <w:jc w:val="center"/>
        </w:trPr>
        <w:tc>
          <w:tcPr>
            <w:tcW w:w="1905" w:type="dxa"/>
            <w:shd w:val="clear" w:color="auto" w:fill="C0C0C0"/>
          </w:tcPr>
          <w:p w:rsidR="004D3EF0" w:rsidRDefault="005D4995">
            <w:pPr>
              <w:contextualSpacing w:val="0"/>
            </w:pPr>
            <w:r>
              <w:rPr>
                <w:rFonts w:ascii="Calibri" w:eastAsia="Calibri" w:hAnsi="Calibri" w:cs="Calibri"/>
                <w:b/>
                <w:sz w:val="20"/>
                <w:szCs w:val="20"/>
              </w:rPr>
              <w:lastRenderedPageBreak/>
              <w:t>Substantial progress</w:t>
            </w:r>
          </w:p>
        </w:tc>
        <w:tc>
          <w:tcPr>
            <w:tcW w:w="8850" w:type="dxa"/>
            <w:shd w:val="clear" w:color="auto" w:fill="C0C0C0"/>
          </w:tcPr>
          <w:p w:rsidR="004D3EF0" w:rsidRDefault="005D4995">
            <w:pPr>
              <w:contextualSpacing w:val="0"/>
              <w:jc w:val="left"/>
            </w:pPr>
            <w:r>
              <w:rPr>
                <w:rFonts w:ascii="Calibri" w:eastAsia="Calibri" w:hAnsi="Calibri" w:cs="Calibri"/>
                <w:sz w:val="20"/>
                <w:szCs w:val="20"/>
              </w:rPr>
              <w:t>Answers both questions well.</w:t>
            </w:r>
          </w:p>
          <w:p w:rsidR="004D3EF0" w:rsidRDefault="004D3EF0">
            <w:pPr>
              <w:contextualSpacing w:val="0"/>
              <w:jc w:val="left"/>
            </w:pPr>
          </w:p>
        </w:tc>
      </w:tr>
      <w:tr w:rsidR="004D3EF0">
        <w:trPr>
          <w:jc w:val="center"/>
        </w:trPr>
        <w:tc>
          <w:tcPr>
            <w:tcW w:w="1905" w:type="dxa"/>
            <w:tcBorders>
              <w:bottom w:val="single" w:sz="4" w:space="0" w:color="000000"/>
            </w:tcBorders>
          </w:tcPr>
          <w:p w:rsidR="004D3EF0" w:rsidRDefault="005D4995">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4D3EF0" w:rsidRDefault="00757498">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Ellie realises she has measured her room incorrectly. She actually needs 22m. How much skirting board and beading she will need.</w:t>
            </w:r>
          </w:p>
          <w:p w:rsidR="00757498" w:rsidRDefault="00757498" w:rsidP="00757498">
            <w:pPr>
              <w:ind w:left="720"/>
              <w:jc w:val="left"/>
              <w:rPr>
                <w:rFonts w:ascii="Calibri" w:eastAsia="Calibri" w:hAnsi="Calibri" w:cs="Calibri"/>
                <w:i/>
                <w:sz w:val="20"/>
                <w:szCs w:val="20"/>
              </w:rPr>
            </w:pPr>
            <w:r>
              <w:rPr>
                <w:rFonts w:ascii="Calibri" w:eastAsia="Calibri" w:hAnsi="Calibri" w:cs="Calibri"/>
                <w:i/>
                <w:sz w:val="20"/>
                <w:szCs w:val="20"/>
              </w:rPr>
              <w:t>Or</w:t>
            </w:r>
          </w:p>
          <w:p w:rsidR="00757498" w:rsidRDefault="00757498" w:rsidP="00757498">
            <w:pPr>
              <w:pStyle w:val="ListParagraph"/>
              <w:numPr>
                <w:ilvl w:val="0"/>
                <w:numId w:val="9"/>
              </w:numPr>
              <w:jc w:val="left"/>
              <w:rPr>
                <w:rFonts w:ascii="Calibri" w:eastAsia="Calibri" w:hAnsi="Calibri" w:cs="Calibri"/>
                <w:i/>
                <w:sz w:val="20"/>
                <w:szCs w:val="20"/>
              </w:rPr>
            </w:pPr>
            <w:r>
              <w:rPr>
                <w:rFonts w:ascii="Calibri" w:eastAsia="Calibri" w:hAnsi="Calibri" w:cs="Calibri"/>
                <w:i/>
                <w:sz w:val="20"/>
                <w:szCs w:val="20"/>
              </w:rPr>
              <w:t xml:space="preserve">Show other styles of skirting board from this website </w:t>
            </w:r>
            <w:hyperlink r:id="rId13" w:history="1">
              <w:r w:rsidRPr="00176FBA">
                <w:rPr>
                  <w:rStyle w:val="Hyperlink"/>
                  <w:rFonts w:ascii="Calibri" w:eastAsia="Calibri" w:hAnsi="Calibri" w:cs="Calibri"/>
                  <w:i/>
                  <w:sz w:val="20"/>
                  <w:szCs w:val="20"/>
                </w:rPr>
                <w:t>http://www.wickes.co.uk/Products/Decorating+Interiors/Mouldings/Skirting-Board/c/1000589</w:t>
              </w:r>
            </w:hyperlink>
          </w:p>
          <w:p w:rsidR="00757498" w:rsidRPr="00757498" w:rsidRDefault="00757498" w:rsidP="00757498">
            <w:pPr>
              <w:pStyle w:val="ListParagraph"/>
              <w:jc w:val="left"/>
              <w:rPr>
                <w:rFonts w:ascii="Calibri" w:eastAsia="Calibri" w:hAnsi="Calibri" w:cs="Calibri"/>
                <w:i/>
                <w:sz w:val="20"/>
                <w:szCs w:val="20"/>
              </w:rPr>
            </w:pPr>
            <w:r>
              <w:rPr>
                <w:rFonts w:ascii="Calibri" w:eastAsia="Calibri" w:hAnsi="Calibri" w:cs="Calibri"/>
                <w:i/>
                <w:sz w:val="20"/>
                <w:szCs w:val="20"/>
              </w:rPr>
              <w:t>and ask students to compare prices for 20m of those.</w:t>
            </w:r>
          </w:p>
          <w:p w:rsidR="004D3EF0" w:rsidRDefault="004D3EF0">
            <w:pPr>
              <w:contextualSpacing w:val="0"/>
              <w:jc w:val="left"/>
            </w:pPr>
          </w:p>
        </w:tc>
      </w:tr>
    </w:tbl>
    <w:p w:rsidR="004D3EF0" w:rsidRDefault="004D3EF0">
      <w:pPr>
        <w:jc w:val="left"/>
      </w:pPr>
    </w:p>
    <w:p w:rsidR="00AE5D2D" w:rsidRDefault="00AE5D2D">
      <w:pPr>
        <w:jc w:val="left"/>
      </w:pPr>
    </w:p>
    <w:tbl>
      <w:tblPr>
        <w:tblStyle w:val="a3"/>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4D3EF0">
        <w:trPr>
          <w:trHeight w:val="880"/>
          <w:jc w:val="center"/>
        </w:trPr>
        <w:tc>
          <w:tcPr>
            <w:tcW w:w="10772" w:type="dxa"/>
          </w:tcPr>
          <w:p w:rsidR="004D3EF0" w:rsidRDefault="005D4995">
            <w:pPr>
              <w:widowControl w:val="0"/>
              <w:jc w:val="left"/>
            </w:pPr>
            <w:r>
              <w:rPr>
                <w:rFonts w:ascii="Calibri" w:eastAsia="Calibri" w:hAnsi="Calibri" w:cs="Calibri"/>
                <w:b/>
                <w:sz w:val="20"/>
                <w:szCs w:val="20"/>
              </w:rPr>
              <w:t>Acknowledgements:</w:t>
            </w:r>
          </w:p>
          <w:p w:rsidR="004D3EF0" w:rsidRDefault="005D4995">
            <w:pPr>
              <w:widowControl w:val="0"/>
              <w:jc w:val="left"/>
            </w:pPr>
            <w:r>
              <w:rPr>
                <w:rFonts w:ascii="Calibri" w:eastAsia="Calibri" w:hAnsi="Calibri" w:cs="Calibri"/>
                <w:sz w:val="20"/>
                <w:szCs w:val="20"/>
              </w:rPr>
              <w:t>NCETM multiplicative reasoning project.</w:t>
            </w:r>
          </w:p>
        </w:tc>
      </w:tr>
    </w:tbl>
    <w:p w:rsidR="004D3EF0" w:rsidRDefault="004D3EF0">
      <w:pPr>
        <w:jc w:val="left"/>
      </w:pPr>
    </w:p>
    <w:sectPr w:rsidR="004D3EF0">
      <w:headerReference w:type="default" r:id="rId14"/>
      <w:pgSz w:w="11906" w:h="16838"/>
      <w:pgMar w:top="566" w:right="566" w:bottom="566" w:left="566"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105A" w:rsidRDefault="003A105A">
      <w:r>
        <w:separator/>
      </w:r>
    </w:p>
  </w:endnote>
  <w:endnote w:type="continuationSeparator" w:id="0">
    <w:p w:rsidR="003A105A" w:rsidRDefault="003A1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auto"/>
    <w:pitch w:val="default"/>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105A" w:rsidRDefault="003A105A">
      <w:r>
        <w:separator/>
      </w:r>
    </w:p>
  </w:footnote>
  <w:footnote w:type="continuationSeparator" w:id="0">
    <w:p w:rsidR="003A105A" w:rsidRDefault="003A10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3EF0" w:rsidRDefault="004D3EF0">
    <w:pPr>
      <w:tabs>
        <w:tab w:val="center" w:pos="4320"/>
        <w:tab w:val="right" w:pos="8640"/>
      </w:tabs>
      <w:jc w:val="left"/>
    </w:pPr>
  </w:p>
  <w:tbl>
    <w:tblPr>
      <w:tblStyle w:val="a4"/>
      <w:tblW w:w="9881" w:type="dxa"/>
      <w:tblLayout w:type="fixed"/>
      <w:tblLook w:val="0600" w:firstRow="0" w:lastRow="0" w:firstColumn="0" w:lastColumn="0" w:noHBand="1" w:noVBand="1"/>
    </w:tblPr>
    <w:tblGrid>
      <w:gridCol w:w="9881"/>
    </w:tblGrid>
    <w:tr w:rsidR="00AE5D2D" w:rsidTr="00AE5D2D">
      <w:tc>
        <w:tcPr>
          <w:tcW w:w="9881" w:type="dxa"/>
          <w:tcMar>
            <w:top w:w="100" w:type="dxa"/>
            <w:left w:w="100" w:type="dxa"/>
            <w:bottom w:w="100" w:type="dxa"/>
            <w:right w:w="100" w:type="dxa"/>
          </w:tcMar>
        </w:tcPr>
        <w:p w:rsidR="00AE5D2D" w:rsidRDefault="00AE5D2D" w:rsidP="00AE5D2D">
          <w:pPr>
            <w:widowControl w:val="0"/>
            <w:tabs>
              <w:tab w:val="right" w:pos="3390"/>
            </w:tabs>
            <w:ind w:right="0"/>
          </w:pPr>
          <w:r>
            <w:rPr>
              <w:noProof/>
            </w:rPr>
            <w:drawing>
              <wp:anchor distT="0" distB="0" distL="114300" distR="114300" simplePos="0" relativeHeight="251661312" behindDoc="1" locked="0" layoutInCell="1" allowOverlap="1" wp14:anchorId="7A879178" wp14:editId="3DE494CA">
                <wp:simplePos x="0" y="0"/>
                <wp:positionH relativeFrom="column">
                  <wp:posOffset>221615</wp:posOffset>
                </wp:positionH>
                <wp:positionV relativeFrom="paragraph">
                  <wp:posOffset>-191135</wp:posOffset>
                </wp:positionV>
                <wp:extent cx="538843" cy="62865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r>
            <w:t xml:space="preserve">                         </w:t>
          </w:r>
          <w:r w:rsidRPr="00375A5D">
            <w:rPr>
              <w:rFonts w:ascii="Calibri" w:eastAsia="Calibri" w:hAnsi="Calibri" w:cs="Calibri"/>
              <w:b/>
              <w:sz w:val="36"/>
              <w:szCs w:val="30"/>
            </w:rPr>
            <w:t xml:space="preserve">Planning for </w:t>
          </w:r>
          <w:r>
            <w:rPr>
              <w:rFonts w:ascii="Calibri" w:eastAsia="Calibri" w:hAnsi="Calibri" w:cs="Calibri"/>
              <w:b/>
              <w:sz w:val="36"/>
              <w:szCs w:val="30"/>
            </w:rPr>
            <w:t>progression</w:t>
          </w:r>
        </w:p>
      </w:tc>
    </w:tr>
  </w:tbl>
  <w:p w:rsidR="004D3EF0" w:rsidRDefault="004D3EF0">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677A7"/>
    <w:multiLevelType w:val="hybridMultilevel"/>
    <w:tmpl w:val="3662BBB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nsid w:val="1533066D"/>
    <w:multiLevelType w:val="hybridMultilevel"/>
    <w:tmpl w:val="759C5E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8727731"/>
    <w:multiLevelType w:val="multilevel"/>
    <w:tmpl w:val="E8D25AF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19DC3915"/>
    <w:multiLevelType w:val="multilevel"/>
    <w:tmpl w:val="508C825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26EF50BE"/>
    <w:multiLevelType w:val="multilevel"/>
    <w:tmpl w:val="BA6E8C3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286869D7"/>
    <w:multiLevelType w:val="multilevel"/>
    <w:tmpl w:val="3C00546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5E547D4F"/>
    <w:multiLevelType w:val="multilevel"/>
    <w:tmpl w:val="3CE45CE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5F51683F"/>
    <w:multiLevelType w:val="multilevel"/>
    <w:tmpl w:val="F730883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nsid w:val="7D7B1FB1"/>
    <w:multiLevelType w:val="multilevel"/>
    <w:tmpl w:val="FE6AD58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5"/>
  </w:num>
  <w:num w:numId="2">
    <w:abstractNumId w:val="7"/>
  </w:num>
  <w:num w:numId="3">
    <w:abstractNumId w:val="4"/>
  </w:num>
  <w:num w:numId="4">
    <w:abstractNumId w:val="3"/>
  </w:num>
  <w:num w:numId="5">
    <w:abstractNumId w:val="2"/>
  </w:num>
  <w:num w:numId="6">
    <w:abstractNumId w:val="8"/>
  </w:num>
  <w:num w:numId="7">
    <w:abstractNumId w:val="6"/>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4D3EF0"/>
    <w:rsid w:val="003A105A"/>
    <w:rsid w:val="0044051B"/>
    <w:rsid w:val="00441600"/>
    <w:rsid w:val="004D3EF0"/>
    <w:rsid w:val="004D4043"/>
    <w:rsid w:val="005D4995"/>
    <w:rsid w:val="00757498"/>
    <w:rsid w:val="00AE5D2D"/>
    <w:rsid w:val="00D111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BalloonText">
    <w:name w:val="Balloon Text"/>
    <w:basedOn w:val="Normal"/>
    <w:link w:val="BalloonTextChar"/>
    <w:uiPriority w:val="99"/>
    <w:semiHidden/>
    <w:unhideWhenUsed/>
    <w:rsid w:val="00AE5D2D"/>
    <w:rPr>
      <w:rFonts w:ascii="Tahoma" w:hAnsi="Tahoma" w:cs="Tahoma"/>
      <w:sz w:val="16"/>
      <w:szCs w:val="16"/>
    </w:rPr>
  </w:style>
  <w:style w:type="character" w:customStyle="1" w:styleId="BalloonTextChar">
    <w:name w:val="Balloon Text Char"/>
    <w:basedOn w:val="DefaultParagraphFont"/>
    <w:link w:val="BalloonText"/>
    <w:uiPriority w:val="99"/>
    <w:semiHidden/>
    <w:rsid w:val="00AE5D2D"/>
    <w:rPr>
      <w:rFonts w:ascii="Tahoma" w:hAnsi="Tahoma" w:cs="Tahoma"/>
      <w:sz w:val="16"/>
      <w:szCs w:val="16"/>
    </w:rPr>
  </w:style>
  <w:style w:type="paragraph" w:styleId="Header">
    <w:name w:val="header"/>
    <w:basedOn w:val="Normal"/>
    <w:link w:val="HeaderChar"/>
    <w:uiPriority w:val="99"/>
    <w:unhideWhenUsed/>
    <w:rsid w:val="00AE5D2D"/>
    <w:pPr>
      <w:tabs>
        <w:tab w:val="center" w:pos="4513"/>
        <w:tab w:val="right" w:pos="9026"/>
      </w:tabs>
    </w:pPr>
  </w:style>
  <w:style w:type="character" w:customStyle="1" w:styleId="HeaderChar">
    <w:name w:val="Header Char"/>
    <w:basedOn w:val="DefaultParagraphFont"/>
    <w:link w:val="Header"/>
    <w:uiPriority w:val="99"/>
    <w:rsid w:val="00AE5D2D"/>
  </w:style>
  <w:style w:type="paragraph" w:styleId="Footer">
    <w:name w:val="footer"/>
    <w:basedOn w:val="Normal"/>
    <w:link w:val="FooterChar"/>
    <w:uiPriority w:val="99"/>
    <w:unhideWhenUsed/>
    <w:rsid w:val="00AE5D2D"/>
    <w:pPr>
      <w:tabs>
        <w:tab w:val="center" w:pos="4513"/>
        <w:tab w:val="right" w:pos="9026"/>
      </w:tabs>
    </w:pPr>
  </w:style>
  <w:style w:type="character" w:customStyle="1" w:styleId="FooterChar">
    <w:name w:val="Footer Char"/>
    <w:basedOn w:val="DefaultParagraphFont"/>
    <w:link w:val="Footer"/>
    <w:uiPriority w:val="99"/>
    <w:rsid w:val="00AE5D2D"/>
  </w:style>
  <w:style w:type="paragraph" w:styleId="ListParagraph">
    <w:name w:val="List Paragraph"/>
    <w:basedOn w:val="Normal"/>
    <w:uiPriority w:val="34"/>
    <w:qFormat/>
    <w:rsid w:val="00757498"/>
    <w:pPr>
      <w:ind w:left="720"/>
      <w:contextualSpacing/>
    </w:pPr>
  </w:style>
  <w:style w:type="character" w:styleId="Hyperlink">
    <w:name w:val="Hyperlink"/>
    <w:basedOn w:val="DefaultParagraphFont"/>
    <w:uiPriority w:val="99"/>
    <w:unhideWhenUsed/>
    <w:rsid w:val="0075749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BalloonText">
    <w:name w:val="Balloon Text"/>
    <w:basedOn w:val="Normal"/>
    <w:link w:val="BalloonTextChar"/>
    <w:uiPriority w:val="99"/>
    <w:semiHidden/>
    <w:unhideWhenUsed/>
    <w:rsid w:val="00AE5D2D"/>
    <w:rPr>
      <w:rFonts w:ascii="Tahoma" w:hAnsi="Tahoma" w:cs="Tahoma"/>
      <w:sz w:val="16"/>
      <w:szCs w:val="16"/>
    </w:rPr>
  </w:style>
  <w:style w:type="character" w:customStyle="1" w:styleId="BalloonTextChar">
    <w:name w:val="Balloon Text Char"/>
    <w:basedOn w:val="DefaultParagraphFont"/>
    <w:link w:val="BalloonText"/>
    <w:uiPriority w:val="99"/>
    <w:semiHidden/>
    <w:rsid w:val="00AE5D2D"/>
    <w:rPr>
      <w:rFonts w:ascii="Tahoma" w:hAnsi="Tahoma" w:cs="Tahoma"/>
      <w:sz w:val="16"/>
      <w:szCs w:val="16"/>
    </w:rPr>
  </w:style>
  <w:style w:type="paragraph" w:styleId="Header">
    <w:name w:val="header"/>
    <w:basedOn w:val="Normal"/>
    <w:link w:val="HeaderChar"/>
    <w:uiPriority w:val="99"/>
    <w:unhideWhenUsed/>
    <w:rsid w:val="00AE5D2D"/>
    <w:pPr>
      <w:tabs>
        <w:tab w:val="center" w:pos="4513"/>
        <w:tab w:val="right" w:pos="9026"/>
      </w:tabs>
    </w:pPr>
  </w:style>
  <w:style w:type="character" w:customStyle="1" w:styleId="HeaderChar">
    <w:name w:val="Header Char"/>
    <w:basedOn w:val="DefaultParagraphFont"/>
    <w:link w:val="Header"/>
    <w:uiPriority w:val="99"/>
    <w:rsid w:val="00AE5D2D"/>
  </w:style>
  <w:style w:type="paragraph" w:styleId="Footer">
    <w:name w:val="footer"/>
    <w:basedOn w:val="Normal"/>
    <w:link w:val="FooterChar"/>
    <w:uiPriority w:val="99"/>
    <w:unhideWhenUsed/>
    <w:rsid w:val="00AE5D2D"/>
    <w:pPr>
      <w:tabs>
        <w:tab w:val="center" w:pos="4513"/>
        <w:tab w:val="right" w:pos="9026"/>
      </w:tabs>
    </w:pPr>
  </w:style>
  <w:style w:type="character" w:customStyle="1" w:styleId="FooterChar">
    <w:name w:val="Footer Char"/>
    <w:basedOn w:val="DefaultParagraphFont"/>
    <w:link w:val="Footer"/>
    <w:uiPriority w:val="99"/>
    <w:rsid w:val="00AE5D2D"/>
  </w:style>
  <w:style w:type="paragraph" w:styleId="ListParagraph">
    <w:name w:val="List Paragraph"/>
    <w:basedOn w:val="Normal"/>
    <w:uiPriority w:val="34"/>
    <w:qFormat/>
    <w:rsid w:val="00757498"/>
    <w:pPr>
      <w:ind w:left="720"/>
      <w:contextualSpacing/>
    </w:pPr>
  </w:style>
  <w:style w:type="character" w:styleId="Hyperlink">
    <w:name w:val="Hyperlink"/>
    <w:basedOn w:val="DefaultParagraphFont"/>
    <w:uiPriority w:val="99"/>
    <w:unhideWhenUsed/>
    <w:rsid w:val="0075749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09/ratio-table-lesson-1.pptx" TargetMode="External"/><Relationship Id="rId13" Type="http://schemas.openxmlformats.org/officeDocument/2006/relationships/hyperlink" Target="http://www.wickes.co.uk/Products/Decorating+Interiors/Mouldings/Skirting-Board/c/1000589"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bluecoatmaths.files.wordpress.com/2016/09/ratio-tables-worksheet.doc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701</Words>
  <Characters>3999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Warden, M</dc:creator>
  <cp:lastModifiedBy>Warden, M</cp:lastModifiedBy>
  <cp:revision>4</cp:revision>
  <dcterms:created xsi:type="dcterms:W3CDTF">2016-09-10T19:35:00Z</dcterms:created>
  <dcterms:modified xsi:type="dcterms:W3CDTF">2016-09-10T20:15:00Z</dcterms:modified>
</cp:coreProperties>
</file>