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E434B" w:rsidRDefault="009E434B">
      <w:pPr>
        <w:jc w:val="left"/>
      </w:pPr>
    </w:p>
    <w:tbl>
      <w:tblPr>
        <w:tblStyle w:val="a"/>
        <w:tblW w:w="1067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30"/>
        <w:gridCol w:w="9240"/>
      </w:tblGrid>
      <w:tr w:rsidR="00C75C99" w:rsidRPr="00375A5D" w:rsidTr="00C75C99">
        <w:tc>
          <w:tcPr>
            <w:tcW w:w="10670" w:type="dxa"/>
            <w:gridSpan w:val="2"/>
            <w:tcMar>
              <w:top w:w="100" w:type="dxa"/>
              <w:left w:w="100" w:type="dxa"/>
              <w:bottom w:w="100" w:type="dxa"/>
              <w:right w:w="100" w:type="dxa"/>
            </w:tcMar>
            <w:vAlign w:val="center"/>
          </w:tcPr>
          <w:p w:rsidR="00C75C99" w:rsidRPr="00375A5D" w:rsidRDefault="00C75C99" w:rsidP="00C75C99">
            <w:pPr>
              <w:jc w:val="both"/>
              <w:rPr>
                <w:rFonts w:ascii="Calibri" w:eastAsia="Calibri" w:hAnsi="Calibri" w:cs="Calibri"/>
              </w:rPr>
            </w:pPr>
            <w:r>
              <w:rPr>
                <w:rFonts w:ascii="Calibri" w:eastAsia="Calibri" w:hAnsi="Calibri" w:cs="Calibri"/>
                <w:b/>
                <w:sz w:val="32"/>
              </w:rPr>
              <w:t>Year 8 Autumn 2 Lesson 1: Conventions</w:t>
            </w:r>
          </w:p>
        </w:tc>
      </w:tr>
      <w:tr w:rsidR="00C75C99" w:rsidRPr="00375A5D" w:rsidTr="00C75C99">
        <w:tc>
          <w:tcPr>
            <w:tcW w:w="1430" w:type="dxa"/>
            <w:tcMar>
              <w:top w:w="100" w:type="dxa"/>
              <w:left w:w="100" w:type="dxa"/>
              <w:bottom w:w="100" w:type="dxa"/>
              <w:right w:w="100" w:type="dxa"/>
            </w:tcMar>
            <w:vAlign w:val="center"/>
          </w:tcPr>
          <w:p w:rsidR="00C75C99" w:rsidRPr="00375A5D" w:rsidRDefault="00C75C99" w:rsidP="005C57F9">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C75C99" w:rsidRPr="005659BB" w:rsidRDefault="00C75C99" w:rsidP="005C57F9">
            <w:pPr>
              <w:jc w:val="both"/>
              <w:rPr>
                <w:rFonts w:ascii="Calibri" w:eastAsia="Calibri" w:hAnsi="Calibri" w:cs="Calibri"/>
                <w:sz w:val="22"/>
              </w:rPr>
            </w:pPr>
            <w:r>
              <w:rPr>
                <w:rFonts w:ascii="Calibri" w:eastAsia="Calibri" w:hAnsi="Calibri" w:cs="Calibri"/>
                <w:sz w:val="22"/>
              </w:rPr>
              <w:t>Use correct conventions when writing expressions</w:t>
            </w:r>
          </w:p>
        </w:tc>
      </w:tr>
      <w:tr w:rsidR="00C75C99" w:rsidRPr="00375A5D" w:rsidTr="00C75C99">
        <w:tc>
          <w:tcPr>
            <w:tcW w:w="1430" w:type="dxa"/>
            <w:tcMar>
              <w:top w:w="100" w:type="dxa"/>
              <w:left w:w="100" w:type="dxa"/>
              <w:bottom w:w="100" w:type="dxa"/>
              <w:right w:w="100" w:type="dxa"/>
            </w:tcMar>
            <w:vAlign w:val="center"/>
          </w:tcPr>
          <w:p w:rsidR="00C75C99" w:rsidRPr="00375A5D" w:rsidRDefault="00C75C99" w:rsidP="005C57F9">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C75C99" w:rsidRPr="00F53FDB" w:rsidRDefault="00F53FDB" w:rsidP="005C57F9">
            <w:pPr>
              <w:jc w:val="both"/>
              <w:rPr>
                <w:rFonts w:asciiTheme="minorHAnsi" w:hAnsiTheme="minorHAnsi"/>
                <w:sz w:val="22"/>
              </w:rPr>
            </w:pPr>
            <w:r>
              <w:rPr>
                <w:rFonts w:asciiTheme="minorHAnsi" w:hAnsiTheme="minorHAnsi"/>
                <w:sz w:val="22"/>
              </w:rPr>
              <w:t>This lesson is planned so that students explicitly focus on conventions when writing expressions.</w:t>
            </w:r>
          </w:p>
        </w:tc>
      </w:tr>
      <w:tr w:rsidR="00C75C99" w:rsidRPr="00375A5D" w:rsidTr="00C75C99">
        <w:tc>
          <w:tcPr>
            <w:tcW w:w="1430" w:type="dxa"/>
            <w:tcMar>
              <w:top w:w="100" w:type="dxa"/>
              <w:left w:w="100" w:type="dxa"/>
              <w:bottom w:w="100" w:type="dxa"/>
              <w:right w:w="100" w:type="dxa"/>
            </w:tcMar>
            <w:vAlign w:val="center"/>
          </w:tcPr>
          <w:p w:rsidR="00C75C99" w:rsidRPr="00375A5D" w:rsidRDefault="00C75C99" w:rsidP="005C57F9">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C75C99" w:rsidRDefault="00572249" w:rsidP="005C57F9">
            <w:pPr>
              <w:jc w:val="both"/>
              <w:rPr>
                <w:rFonts w:asciiTheme="minorHAnsi" w:hAnsiTheme="minorHAnsi"/>
              </w:rPr>
            </w:pPr>
            <w:hyperlink r:id="rId8" w:history="1">
              <w:proofErr w:type="spellStart"/>
              <w:r w:rsidR="00F53FDB" w:rsidRPr="00572249">
                <w:rPr>
                  <w:rStyle w:val="Hyperlink"/>
                  <w:rFonts w:asciiTheme="minorHAnsi" w:hAnsiTheme="minorHAnsi"/>
                </w:rPr>
                <w:t>Powerpoint</w:t>
              </w:r>
              <w:proofErr w:type="spellEnd"/>
            </w:hyperlink>
          </w:p>
          <w:p w:rsidR="00F53FDB" w:rsidRDefault="00572249" w:rsidP="005C57F9">
            <w:pPr>
              <w:jc w:val="both"/>
              <w:rPr>
                <w:rFonts w:asciiTheme="minorHAnsi" w:hAnsiTheme="minorHAnsi"/>
              </w:rPr>
            </w:pPr>
            <w:hyperlink r:id="rId9" w:history="1">
              <w:r w:rsidR="00F53FDB" w:rsidRPr="00572249">
                <w:rPr>
                  <w:rStyle w:val="Hyperlink"/>
                  <w:rFonts w:asciiTheme="minorHAnsi" w:hAnsiTheme="minorHAnsi"/>
                </w:rPr>
                <w:t>Booklet of questions</w:t>
              </w:r>
            </w:hyperlink>
          </w:p>
          <w:p w:rsidR="00F53FDB" w:rsidRPr="00F53FDB" w:rsidRDefault="00572249" w:rsidP="005C57F9">
            <w:pPr>
              <w:jc w:val="both"/>
              <w:rPr>
                <w:rFonts w:asciiTheme="minorHAnsi" w:hAnsiTheme="minorHAnsi"/>
              </w:rPr>
            </w:pPr>
            <w:hyperlink r:id="rId10" w:history="1">
              <w:r w:rsidR="00F53FDB" w:rsidRPr="00572249">
                <w:rPr>
                  <w:rStyle w:val="Hyperlink"/>
                  <w:rFonts w:asciiTheme="minorHAnsi" w:hAnsiTheme="minorHAnsi"/>
                </w:rPr>
                <w:t>Expressions cards</w:t>
              </w:r>
            </w:hyperlink>
            <w:bookmarkStart w:id="0" w:name="_GoBack"/>
            <w:bookmarkEnd w:id="0"/>
          </w:p>
        </w:tc>
      </w:tr>
    </w:tbl>
    <w:p w:rsidR="009E434B" w:rsidRDefault="009E434B">
      <w:pPr>
        <w:jc w:val="left"/>
      </w:pPr>
    </w:p>
    <w:p w:rsidR="009E434B" w:rsidRDefault="009E434B">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9E434B">
        <w:trPr>
          <w:jc w:val="center"/>
        </w:trPr>
        <w:tc>
          <w:tcPr>
            <w:tcW w:w="10755" w:type="dxa"/>
            <w:gridSpan w:val="2"/>
            <w:tcBorders>
              <w:bottom w:val="single" w:sz="4" w:space="0" w:color="000000"/>
            </w:tcBorders>
          </w:tcPr>
          <w:p w:rsidR="009E434B" w:rsidRDefault="00D07FD2">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Show ‘n green bottles slide’. Show the next few expressions. What could they represent? Students should have 30 seconds or so to think on their own for each one. Then ask randomly for a possible answer. Ask students for alternative answers.</w:t>
            </w:r>
          </w:p>
          <w:p w:rsidR="009E434B" w:rsidRDefault="00F53FDB">
            <w:pPr>
              <w:contextualSpacing w:val="0"/>
              <w:jc w:val="left"/>
            </w:pPr>
            <w:r w:rsidRPr="00F53FDB">
              <w:rPr>
                <w:rFonts w:ascii="Calibri" w:eastAsia="Calibri" w:hAnsi="Calibri" w:cs="Calibri"/>
                <w:sz w:val="20"/>
                <w:szCs w:val="20"/>
              </w:rPr>
              <w:t>This should be quite a quick activity.</w:t>
            </w:r>
          </w:p>
        </w:tc>
      </w:tr>
      <w:tr w:rsidR="009E434B">
        <w:trPr>
          <w:jc w:val="center"/>
        </w:trPr>
        <w:tc>
          <w:tcPr>
            <w:tcW w:w="1950" w:type="dxa"/>
            <w:shd w:val="clear" w:color="auto" w:fill="C0C0C0"/>
          </w:tcPr>
          <w:p w:rsidR="009E434B" w:rsidRDefault="00D07FD2">
            <w:pPr>
              <w:contextualSpacing w:val="0"/>
            </w:pPr>
            <w:r>
              <w:rPr>
                <w:rFonts w:ascii="Calibri" w:eastAsia="Calibri" w:hAnsi="Calibri" w:cs="Calibri"/>
                <w:b/>
                <w:sz w:val="20"/>
                <w:szCs w:val="20"/>
              </w:rPr>
              <w:t>Little progress</w:t>
            </w:r>
          </w:p>
        </w:tc>
        <w:tc>
          <w:tcPr>
            <w:tcW w:w="8805" w:type="dxa"/>
            <w:shd w:val="clear" w:color="auto" w:fill="C0C0C0"/>
          </w:tcPr>
          <w:p w:rsidR="009E434B" w:rsidRDefault="00D07FD2">
            <w:pPr>
              <w:contextualSpacing w:val="0"/>
              <w:jc w:val="left"/>
            </w:pPr>
            <w:r>
              <w:rPr>
                <w:rFonts w:ascii="Calibri" w:eastAsia="Calibri" w:hAnsi="Calibri" w:cs="Calibri"/>
                <w:sz w:val="20"/>
                <w:szCs w:val="20"/>
              </w:rPr>
              <w:t>When n is ‘number of pupils in the class’, students say ‘There is a teacher and three TAs’</w:t>
            </w:r>
          </w:p>
          <w:p w:rsidR="009E434B" w:rsidRDefault="009E434B">
            <w:pPr>
              <w:contextualSpacing w:val="0"/>
              <w:jc w:val="left"/>
            </w:pPr>
          </w:p>
        </w:tc>
      </w:tr>
      <w:tr w:rsidR="009E434B">
        <w:trPr>
          <w:jc w:val="center"/>
        </w:trPr>
        <w:tc>
          <w:tcPr>
            <w:tcW w:w="1950"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9E434B" w:rsidRDefault="00D07FD2">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 xml:space="preserve">What does the n represent? </w:t>
            </w:r>
          </w:p>
          <w:p w:rsidR="009E434B" w:rsidRDefault="00D07FD2">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Why does that make your answer incorrect?</w:t>
            </w:r>
          </w:p>
          <w:p w:rsidR="009E434B" w:rsidRDefault="009E434B">
            <w:pPr>
              <w:ind w:left="360"/>
              <w:contextualSpacing w:val="0"/>
              <w:jc w:val="left"/>
            </w:pPr>
          </w:p>
        </w:tc>
      </w:tr>
      <w:tr w:rsidR="009E434B">
        <w:trPr>
          <w:jc w:val="center"/>
        </w:trPr>
        <w:tc>
          <w:tcPr>
            <w:tcW w:w="1950" w:type="dxa"/>
            <w:shd w:val="clear" w:color="auto" w:fill="C0C0C0"/>
          </w:tcPr>
          <w:p w:rsidR="009E434B" w:rsidRDefault="00D07FD2">
            <w:pPr>
              <w:contextualSpacing w:val="0"/>
            </w:pPr>
            <w:r>
              <w:rPr>
                <w:rFonts w:ascii="Calibri" w:eastAsia="Calibri" w:hAnsi="Calibri" w:cs="Calibri"/>
                <w:b/>
                <w:sz w:val="20"/>
                <w:szCs w:val="20"/>
              </w:rPr>
              <w:t>Some progress</w:t>
            </w:r>
          </w:p>
        </w:tc>
        <w:tc>
          <w:tcPr>
            <w:tcW w:w="8805" w:type="dxa"/>
            <w:shd w:val="clear" w:color="auto" w:fill="C0C0C0"/>
          </w:tcPr>
          <w:p w:rsidR="009E434B" w:rsidRDefault="00D07FD2">
            <w:pPr>
              <w:contextualSpacing w:val="0"/>
              <w:jc w:val="left"/>
            </w:pPr>
            <w:r>
              <w:rPr>
                <w:rFonts w:ascii="Calibri" w:eastAsia="Calibri" w:hAnsi="Calibri" w:cs="Calibri"/>
                <w:sz w:val="20"/>
                <w:szCs w:val="20"/>
              </w:rPr>
              <w:t>Says ‘two more ducks come to the pond’ when the question is ‘What does 2d represent’</w:t>
            </w:r>
          </w:p>
          <w:p w:rsidR="009E434B" w:rsidRDefault="009E434B">
            <w:pPr>
              <w:contextualSpacing w:val="0"/>
              <w:jc w:val="left"/>
            </w:pPr>
          </w:p>
        </w:tc>
      </w:tr>
      <w:tr w:rsidR="009E434B">
        <w:trPr>
          <w:jc w:val="center"/>
        </w:trPr>
        <w:tc>
          <w:tcPr>
            <w:tcW w:w="1950"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9E434B" w:rsidRDefault="00D07FD2">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did d + 2 mean in the last example?</w:t>
            </w:r>
          </w:p>
          <w:p w:rsidR="009E434B" w:rsidRDefault="00D07FD2">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 xml:space="preserve">If there were 5 ducks, and then there were 2 </w:t>
            </w:r>
            <w:r w:rsidR="00F53FDB">
              <w:rPr>
                <w:rFonts w:ascii="Calibri" w:eastAsia="Calibri" w:hAnsi="Calibri" w:cs="Calibri"/>
                <w:i/>
                <w:sz w:val="20"/>
                <w:szCs w:val="20"/>
              </w:rPr>
              <w:t>lots</w:t>
            </w:r>
            <w:r>
              <w:rPr>
                <w:rFonts w:ascii="Calibri" w:eastAsia="Calibri" w:hAnsi="Calibri" w:cs="Calibri"/>
                <w:i/>
                <w:sz w:val="20"/>
                <w:szCs w:val="20"/>
              </w:rPr>
              <w:t xml:space="preserve"> of 5 ducks, how many ducks would there be?</w:t>
            </w:r>
          </w:p>
          <w:p w:rsidR="009E434B" w:rsidRDefault="00D07FD2">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calculation did you do there?</w:t>
            </w:r>
          </w:p>
          <w:p w:rsidR="009E434B" w:rsidRDefault="00D07FD2">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So what could 2d mean?</w:t>
            </w:r>
          </w:p>
          <w:p w:rsidR="009E434B" w:rsidRDefault="009E434B">
            <w:pPr>
              <w:contextualSpacing w:val="0"/>
              <w:jc w:val="left"/>
            </w:pPr>
          </w:p>
        </w:tc>
      </w:tr>
      <w:tr w:rsidR="009E434B">
        <w:trPr>
          <w:jc w:val="center"/>
        </w:trPr>
        <w:tc>
          <w:tcPr>
            <w:tcW w:w="1950" w:type="dxa"/>
            <w:shd w:val="clear" w:color="auto" w:fill="C0C0C0"/>
          </w:tcPr>
          <w:p w:rsidR="009E434B" w:rsidRDefault="00D07FD2">
            <w:pPr>
              <w:contextualSpacing w:val="0"/>
            </w:pPr>
            <w:r>
              <w:rPr>
                <w:rFonts w:ascii="Calibri" w:eastAsia="Calibri" w:hAnsi="Calibri" w:cs="Calibri"/>
                <w:b/>
                <w:sz w:val="20"/>
                <w:szCs w:val="20"/>
              </w:rPr>
              <w:t>Substantial progress</w:t>
            </w:r>
          </w:p>
        </w:tc>
        <w:tc>
          <w:tcPr>
            <w:tcW w:w="8805" w:type="dxa"/>
            <w:shd w:val="clear" w:color="auto" w:fill="C0C0C0"/>
          </w:tcPr>
          <w:p w:rsidR="009E434B" w:rsidRDefault="00D07FD2">
            <w:pPr>
              <w:contextualSpacing w:val="0"/>
              <w:jc w:val="left"/>
            </w:pPr>
            <w:r>
              <w:rPr>
                <w:rFonts w:ascii="Calibri" w:eastAsia="Calibri" w:hAnsi="Calibri" w:cs="Calibri"/>
                <w:sz w:val="20"/>
                <w:szCs w:val="20"/>
              </w:rPr>
              <w:t>Answers all questions</w:t>
            </w:r>
          </w:p>
          <w:p w:rsidR="009E434B" w:rsidRDefault="009E434B">
            <w:pPr>
              <w:contextualSpacing w:val="0"/>
              <w:jc w:val="left"/>
            </w:pPr>
          </w:p>
        </w:tc>
      </w:tr>
      <w:tr w:rsidR="009E434B">
        <w:trPr>
          <w:jc w:val="center"/>
        </w:trPr>
        <w:tc>
          <w:tcPr>
            <w:tcW w:w="1950"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9E434B" w:rsidRDefault="00D07FD2">
            <w:pPr>
              <w:numPr>
                <w:ilvl w:val="0"/>
                <w:numId w:val="8"/>
              </w:numPr>
              <w:ind w:hanging="360"/>
              <w:jc w:val="left"/>
              <w:rPr>
                <w:rFonts w:ascii="Calibri" w:eastAsia="Calibri" w:hAnsi="Calibri" w:cs="Calibri"/>
                <w:i/>
                <w:sz w:val="20"/>
                <w:szCs w:val="20"/>
              </w:rPr>
            </w:pPr>
            <w:r>
              <w:rPr>
                <w:rFonts w:ascii="Calibri" w:eastAsia="Calibri" w:hAnsi="Calibri" w:cs="Calibri"/>
                <w:i/>
                <w:sz w:val="20"/>
                <w:szCs w:val="20"/>
              </w:rPr>
              <w:t>How many different scenarios could you come up with for each expression?</w:t>
            </w:r>
          </w:p>
          <w:p w:rsidR="009E434B" w:rsidRDefault="009E434B">
            <w:pPr>
              <w:contextualSpacing w:val="0"/>
              <w:jc w:val="left"/>
            </w:pPr>
          </w:p>
        </w:tc>
      </w:tr>
    </w:tbl>
    <w:p w:rsidR="009E434B" w:rsidRDefault="009E434B">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9E434B">
        <w:trPr>
          <w:jc w:val="center"/>
        </w:trPr>
        <w:tc>
          <w:tcPr>
            <w:tcW w:w="10755" w:type="dxa"/>
            <w:gridSpan w:val="2"/>
            <w:tcBorders>
              <w:bottom w:val="single" w:sz="4" w:space="0" w:color="000000"/>
            </w:tcBorders>
          </w:tcPr>
          <w:p w:rsidR="009E434B" w:rsidRDefault="00D07FD2">
            <w:pPr>
              <w:contextualSpacing w:val="0"/>
              <w:jc w:val="left"/>
            </w:pPr>
            <w:r>
              <w:rPr>
                <w:rFonts w:ascii="Calibri" w:eastAsia="Calibri" w:hAnsi="Calibri" w:cs="Calibri"/>
                <w:b/>
                <w:sz w:val="20"/>
                <w:szCs w:val="20"/>
              </w:rPr>
              <w:t>Activity 2:</w:t>
            </w:r>
            <w:r w:rsidR="00F53FDB">
              <w:rPr>
                <w:rFonts w:ascii="Calibri" w:eastAsia="Calibri" w:hAnsi="Calibri" w:cs="Calibri"/>
                <w:sz w:val="20"/>
                <w:szCs w:val="20"/>
              </w:rPr>
              <w:t xml:space="preserve">  Go through the rest of </w:t>
            </w:r>
            <w:proofErr w:type="gramStart"/>
            <w:r w:rsidR="00F53FDB">
              <w:rPr>
                <w:rFonts w:ascii="Calibri" w:eastAsia="Calibri" w:hAnsi="Calibri" w:cs="Calibri"/>
                <w:sz w:val="20"/>
                <w:szCs w:val="20"/>
              </w:rPr>
              <w:t>the  s</w:t>
            </w:r>
            <w:r>
              <w:rPr>
                <w:rFonts w:ascii="Calibri" w:eastAsia="Calibri" w:hAnsi="Calibri" w:cs="Calibri"/>
                <w:sz w:val="20"/>
                <w:szCs w:val="20"/>
              </w:rPr>
              <w:t>lides</w:t>
            </w:r>
            <w:proofErr w:type="gramEnd"/>
            <w:r>
              <w:rPr>
                <w:rFonts w:ascii="Calibri" w:eastAsia="Calibri" w:hAnsi="Calibri" w:cs="Calibri"/>
                <w:sz w:val="20"/>
                <w:szCs w:val="20"/>
              </w:rPr>
              <w:t xml:space="preserve"> on the </w:t>
            </w:r>
            <w:hyperlink r:id="rId11">
              <w:proofErr w:type="spellStart"/>
              <w:r w:rsidRPr="00F53FDB">
                <w:rPr>
                  <w:rFonts w:ascii="Calibri" w:eastAsia="Calibri" w:hAnsi="Calibri" w:cs="Calibri"/>
                  <w:color w:val="auto"/>
                  <w:sz w:val="20"/>
                  <w:szCs w:val="20"/>
                  <w:u w:val="single"/>
                </w:rPr>
                <w:t>Powerpoint</w:t>
              </w:r>
              <w:proofErr w:type="spellEnd"/>
            </w:hyperlink>
            <w:r w:rsidRPr="00F53FDB">
              <w:rPr>
                <w:rFonts w:ascii="Calibri" w:eastAsia="Calibri" w:hAnsi="Calibri" w:cs="Calibri"/>
                <w:color w:val="auto"/>
                <w:sz w:val="20"/>
                <w:szCs w:val="20"/>
              </w:rPr>
              <w:t>.</w:t>
            </w:r>
            <w:r>
              <w:rPr>
                <w:rFonts w:ascii="Calibri" w:eastAsia="Calibri" w:hAnsi="Calibri" w:cs="Calibri"/>
                <w:sz w:val="20"/>
                <w:szCs w:val="20"/>
              </w:rPr>
              <w:t xml:space="preserve"> The</w:t>
            </w:r>
            <w:r w:rsidR="00F53FDB">
              <w:rPr>
                <w:rFonts w:ascii="Calibri" w:eastAsia="Calibri" w:hAnsi="Calibri" w:cs="Calibri"/>
                <w:sz w:val="20"/>
                <w:szCs w:val="20"/>
              </w:rPr>
              <w:t xml:space="preserve"> booklets</w:t>
            </w:r>
            <w:r>
              <w:rPr>
                <w:rFonts w:ascii="Calibri" w:eastAsia="Calibri" w:hAnsi="Calibri" w:cs="Calibri"/>
                <w:sz w:val="20"/>
                <w:szCs w:val="20"/>
              </w:rPr>
              <w:t xml:space="preserve"> should be </w:t>
            </w:r>
            <w:r w:rsidR="00F53FDB">
              <w:rPr>
                <w:rFonts w:ascii="Calibri" w:eastAsia="Calibri" w:hAnsi="Calibri" w:cs="Calibri"/>
                <w:sz w:val="20"/>
                <w:szCs w:val="20"/>
              </w:rPr>
              <w:t>given out at the start</w:t>
            </w:r>
            <w:r>
              <w:rPr>
                <w:rFonts w:ascii="Calibri" w:eastAsia="Calibri" w:hAnsi="Calibri" w:cs="Calibri"/>
                <w:sz w:val="20"/>
                <w:szCs w:val="20"/>
              </w:rPr>
              <w:t xml:space="preserve"> so students can see the questions clearly.  </w:t>
            </w:r>
          </w:p>
          <w:p w:rsidR="009E434B" w:rsidRDefault="00D07FD2">
            <w:pPr>
              <w:contextualSpacing w:val="0"/>
              <w:jc w:val="left"/>
            </w:pPr>
            <w:r>
              <w:rPr>
                <w:rFonts w:ascii="Calibri" w:eastAsia="Calibri" w:hAnsi="Calibri" w:cs="Calibri"/>
                <w:sz w:val="20"/>
                <w:szCs w:val="20"/>
              </w:rPr>
              <w:t xml:space="preserve">These questions can then with be answered </w:t>
            </w:r>
            <w:r w:rsidR="00F53FDB">
              <w:rPr>
                <w:rFonts w:ascii="Calibri" w:eastAsia="Calibri" w:hAnsi="Calibri" w:cs="Calibri"/>
                <w:sz w:val="20"/>
                <w:szCs w:val="20"/>
              </w:rPr>
              <w:t>in their booklets</w:t>
            </w:r>
            <w:r>
              <w:rPr>
                <w:rFonts w:ascii="Calibri" w:eastAsia="Calibri" w:hAnsi="Calibri" w:cs="Calibri"/>
                <w:sz w:val="20"/>
                <w:szCs w:val="20"/>
              </w:rPr>
              <w:t>.</w:t>
            </w:r>
          </w:p>
          <w:p w:rsidR="009E434B" w:rsidRDefault="00D07FD2">
            <w:pPr>
              <w:contextualSpacing w:val="0"/>
              <w:jc w:val="left"/>
            </w:pPr>
            <w:r>
              <w:rPr>
                <w:rFonts w:ascii="Calibri" w:eastAsia="Calibri" w:hAnsi="Calibri" w:cs="Calibri"/>
                <w:sz w:val="20"/>
                <w:szCs w:val="20"/>
              </w:rPr>
              <w:t>This part of the lesson should be quite quick and all answers should be</w:t>
            </w:r>
            <w:r w:rsidR="00F53FDB">
              <w:rPr>
                <w:rFonts w:ascii="Calibri" w:eastAsia="Calibri" w:hAnsi="Calibri" w:cs="Calibri"/>
                <w:sz w:val="20"/>
                <w:szCs w:val="20"/>
              </w:rPr>
              <w:t xml:space="preserve"> gone through in class and marked by the students</w:t>
            </w:r>
            <w:r>
              <w:rPr>
                <w:rFonts w:ascii="Calibri" w:eastAsia="Calibri" w:hAnsi="Calibri" w:cs="Calibri"/>
                <w:sz w:val="20"/>
                <w:szCs w:val="20"/>
              </w:rPr>
              <w:t>.</w:t>
            </w:r>
          </w:p>
          <w:p w:rsidR="009E434B" w:rsidRDefault="009E434B" w:rsidP="00F53FDB">
            <w:pPr>
              <w:jc w:val="left"/>
            </w:pPr>
          </w:p>
        </w:tc>
      </w:tr>
      <w:tr w:rsidR="009E434B">
        <w:trPr>
          <w:jc w:val="center"/>
        </w:trPr>
        <w:tc>
          <w:tcPr>
            <w:tcW w:w="1920" w:type="dxa"/>
            <w:shd w:val="clear" w:color="auto" w:fill="C0C0C0"/>
          </w:tcPr>
          <w:p w:rsidR="009E434B" w:rsidRDefault="00D07FD2">
            <w:pPr>
              <w:contextualSpacing w:val="0"/>
            </w:pPr>
            <w:r>
              <w:rPr>
                <w:rFonts w:ascii="Calibri" w:eastAsia="Calibri" w:hAnsi="Calibri" w:cs="Calibri"/>
                <w:b/>
                <w:sz w:val="20"/>
                <w:szCs w:val="20"/>
              </w:rPr>
              <w:t>Little/Some progress</w:t>
            </w:r>
          </w:p>
        </w:tc>
        <w:tc>
          <w:tcPr>
            <w:tcW w:w="8835" w:type="dxa"/>
            <w:shd w:val="clear" w:color="auto" w:fill="C0C0C0"/>
          </w:tcPr>
          <w:p w:rsidR="009E434B" w:rsidRDefault="00D07FD2">
            <w:pPr>
              <w:contextualSpacing w:val="0"/>
              <w:jc w:val="left"/>
            </w:pPr>
            <w:r>
              <w:rPr>
                <w:rFonts w:ascii="Calibri" w:eastAsia="Calibri" w:hAnsi="Calibri" w:cs="Calibri"/>
                <w:sz w:val="20"/>
                <w:szCs w:val="20"/>
              </w:rPr>
              <w:t>Keep x signs in, or write numbers after the letters</w:t>
            </w:r>
          </w:p>
        </w:tc>
      </w:tr>
      <w:tr w:rsidR="009E434B">
        <w:trPr>
          <w:jc w:val="center"/>
        </w:trPr>
        <w:tc>
          <w:tcPr>
            <w:tcW w:w="1920"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9E434B" w:rsidRDefault="00F53FDB">
            <w:pPr>
              <w:numPr>
                <w:ilvl w:val="0"/>
                <w:numId w:val="3"/>
              </w:numPr>
              <w:ind w:hanging="360"/>
              <w:jc w:val="left"/>
              <w:rPr>
                <w:rFonts w:ascii="Calibri" w:eastAsia="Calibri" w:hAnsi="Calibri" w:cs="Calibri"/>
                <w:i/>
                <w:sz w:val="20"/>
                <w:szCs w:val="20"/>
              </w:rPr>
            </w:pPr>
            <w:proofErr w:type="gramStart"/>
            <w:r>
              <w:rPr>
                <w:rFonts w:ascii="Calibri" w:eastAsia="Calibri" w:hAnsi="Calibri" w:cs="Calibri"/>
                <w:i/>
                <w:sz w:val="20"/>
                <w:szCs w:val="20"/>
              </w:rPr>
              <w:t xml:space="preserve">What </w:t>
            </w:r>
            <w:r w:rsidR="00D07FD2">
              <w:rPr>
                <w:rFonts w:ascii="Calibri" w:eastAsia="Calibri" w:hAnsi="Calibri" w:cs="Calibri"/>
                <w:i/>
                <w:sz w:val="20"/>
                <w:szCs w:val="20"/>
              </w:rPr>
              <w:t xml:space="preserve"> is</w:t>
            </w:r>
            <w:proofErr w:type="gramEnd"/>
            <w:r w:rsidR="00D07FD2">
              <w:rPr>
                <w:rFonts w:ascii="Calibri" w:eastAsia="Calibri" w:hAnsi="Calibri" w:cs="Calibri"/>
                <w:i/>
                <w:sz w:val="20"/>
                <w:szCs w:val="20"/>
              </w:rPr>
              <w:t xml:space="preserve"> the convention when multiplying a number by a letter (or whatever the mistake was)?</w:t>
            </w:r>
          </w:p>
          <w:p w:rsidR="009E434B" w:rsidRDefault="00D07FD2">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did you do incorrectly?</w:t>
            </w:r>
          </w:p>
          <w:p w:rsidR="009E434B" w:rsidRDefault="00D07FD2">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should you have done?</w:t>
            </w:r>
          </w:p>
          <w:p w:rsidR="009E434B" w:rsidRDefault="00D07FD2">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Compare your answer to this one (a student who has correct answer) - how is yours different to theirs?</w:t>
            </w:r>
          </w:p>
        </w:tc>
      </w:tr>
      <w:tr w:rsidR="009E434B">
        <w:trPr>
          <w:jc w:val="center"/>
        </w:trPr>
        <w:tc>
          <w:tcPr>
            <w:tcW w:w="1920" w:type="dxa"/>
            <w:shd w:val="clear" w:color="auto" w:fill="C0C0C0"/>
          </w:tcPr>
          <w:p w:rsidR="009E434B" w:rsidRDefault="00D07FD2">
            <w:pPr>
              <w:contextualSpacing w:val="0"/>
            </w:pPr>
            <w:r>
              <w:rPr>
                <w:rFonts w:ascii="Calibri" w:eastAsia="Calibri" w:hAnsi="Calibri" w:cs="Calibri"/>
                <w:b/>
                <w:sz w:val="20"/>
                <w:szCs w:val="20"/>
              </w:rPr>
              <w:t>Substantial progress</w:t>
            </w:r>
          </w:p>
        </w:tc>
        <w:tc>
          <w:tcPr>
            <w:tcW w:w="8835" w:type="dxa"/>
            <w:shd w:val="clear" w:color="auto" w:fill="C0C0C0"/>
          </w:tcPr>
          <w:p w:rsidR="009E434B" w:rsidRDefault="00D07FD2">
            <w:pPr>
              <w:contextualSpacing w:val="0"/>
              <w:jc w:val="left"/>
            </w:pPr>
            <w:r>
              <w:rPr>
                <w:rFonts w:ascii="Calibri" w:eastAsia="Calibri" w:hAnsi="Calibri" w:cs="Calibri"/>
                <w:sz w:val="20"/>
                <w:szCs w:val="20"/>
              </w:rPr>
              <w:t>Completes all questions correctly</w:t>
            </w:r>
          </w:p>
        </w:tc>
      </w:tr>
      <w:tr w:rsidR="009E434B">
        <w:trPr>
          <w:jc w:val="center"/>
        </w:trPr>
        <w:tc>
          <w:tcPr>
            <w:tcW w:w="1920"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9E434B" w:rsidRDefault="00D07FD2">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Can you write a situation where the expression is …?</w:t>
            </w:r>
          </w:p>
          <w:p w:rsidR="009E434B" w:rsidRDefault="009E434B">
            <w:pPr>
              <w:contextualSpacing w:val="0"/>
              <w:jc w:val="left"/>
            </w:pPr>
          </w:p>
          <w:p w:rsidR="009E434B" w:rsidRDefault="009E434B">
            <w:pPr>
              <w:contextualSpacing w:val="0"/>
              <w:jc w:val="left"/>
            </w:pPr>
          </w:p>
          <w:p w:rsidR="009E434B" w:rsidRDefault="009E434B">
            <w:pPr>
              <w:contextualSpacing w:val="0"/>
              <w:jc w:val="left"/>
            </w:pPr>
          </w:p>
        </w:tc>
      </w:tr>
    </w:tbl>
    <w:p w:rsidR="009E434B" w:rsidRDefault="009E434B">
      <w:pPr>
        <w:jc w:val="left"/>
      </w:pPr>
    </w:p>
    <w:p w:rsidR="00F53FDB" w:rsidRDefault="00F53FDB">
      <w:pPr>
        <w:jc w:val="left"/>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9E434B">
        <w:trPr>
          <w:jc w:val="center"/>
        </w:trPr>
        <w:tc>
          <w:tcPr>
            <w:tcW w:w="10755" w:type="dxa"/>
            <w:gridSpan w:val="2"/>
            <w:tcBorders>
              <w:bottom w:val="single" w:sz="4" w:space="0" w:color="000000"/>
            </w:tcBorders>
          </w:tcPr>
          <w:p w:rsidR="00F53FDB" w:rsidRDefault="00D07FD2">
            <w:pPr>
              <w:contextualSpacing w:val="0"/>
              <w:jc w:val="left"/>
              <w:rPr>
                <w:rFonts w:ascii="Calibri" w:eastAsia="Calibri" w:hAnsi="Calibri" w:cs="Calibri"/>
                <w:sz w:val="20"/>
                <w:szCs w:val="20"/>
              </w:rPr>
            </w:pPr>
            <w:r>
              <w:rPr>
                <w:rFonts w:ascii="Calibri" w:eastAsia="Calibri" w:hAnsi="Calibri" w:cs="Calibri"/>
                <w:b/>
                <w:sz w:val="20"/>
                <w:szCs w:val="20"/>
              </w:rPr>
              <w:lastRenderedPageBreak/>
              <w:t>Activity 3:</w:t>
            </w:r>
            <w:r>
              <w:rPr>
                <w:rFonts w:ascii="Calibri" w:eastAsia="Calibri" w:hAnsi="Calibri" w:cs="Calibri"/>
                <w:sz w:val="20"/>
                <w:szCs w:val="20"/>
              </w:rPr>
              <w:t xml:space="preserve"> </w:t>
            </w:r>
          </w:p>
          <w:p w:rsidR="00F53FDB" w:rsidRDefault="00F53FDB">
            <w:pPr>
              <w:contextualSpacing w:val="0"/>
              <w:jc w:val="left"/>
              <w:rPr>
                <w:rFonts w:ascii="Calibri" w:eastAsia="Calibri" w:hAnsi="Calibri" w:cs="Calibri"/>
                <w:sz w:val="20"/>
                <w:szCs w:val="20"/>
              </w:rPr>
            </w:pPr>
          </w:p>
          <w:p w:rsidR="00F53FDB" w:rsidRDefault="00F53FDB">
            <w:pPr>
              <w:contextualSpacing w:val="0"/>
              <w:jc w:val="left"/>
              <w:rPr>
                <w:rFonts w:ascii="Calibri" w:eastAsia="Calibri" w:hAnsi="Calibri" w:cs="Calibri"/>
                <w:sz w:val="20"/>
                <w:szCs w:val="20"/>
              </w:rPr>
            </w:pPr>
            <w:r>
              <w:rPr>
                <w:rFonts w:ascii="Calibri" w:eastAsia="Calibri" w:hAnsi="Calibri" w:cs="Calibri"/>
                <w:sz w:val="20"/>
                <w:szCs w:val="20"/>
              </w:rPr>
              <w:t>Show slide 15 and ask students to write an expression to represent the situation. Compare the answers on student whiteboards.</w:t>
            </w:r>
          </w:p>
          <w:p w:rsidR="00F53FDB" w:rsidRDefault="00F53FDB">
            <w:pPr>
              <w:contextualSpacing w:val="0"/>
              <w:jc w:val="left"/>
              <w:rPr>
                <w:rFonts w:ascii="Calibri" w:eastAsia="Calibri" w:hAnsi="Calibri" w:cs="Calibri"/>
                <w:sz w:val="20"/>
                <w:szCs w:val="20"/>
              </w:rPr>
            </w:pPr>
          </w:p>
          <w:p w:rsidR="00F53FDB" w:rsidRDefault="00F53FDB">
            <w:pPr>
              <w:contextualSpacing w:val="0"/>
              <w:jc w:val="left"/>
              <w:rPr>
                <w:rFonts w:ascii="Calibri" w:eastAsia="Calibri" w:hAnsi="Calibri" w:cs="Calibri"/>
                <w:sz w:val="20"/>
                <w:szCs w:val="20"/>
              </w:rPr>
            </w:pPr>
            <w:r>
              <w:rPr>
                <w:rFonts w:ascii="Calibri" w:eastAsia="Calibri" w:hAnsi="Calibri" w:cs="Calibri"/>
                <w:sz w:val="20"/>
                <w:szCs w:val="20"/>
              </w:rPr>
              <w:t>Give out the cards with diagrams on – *NOT THE ANSWER CARDS*</w:t>
            </w:r>
          </w:p>
          <w:p w:rsidR="00F53FDB" w:rsidRDefault="00F53FDB">
            <w:pPr>
              <w:contextualSpacing w:val="0"/>
              <w:jc w:val="left"/>
              <w:rPr>
                <w:rFonts w:ascii="Calibri" w:eastAsia="Calibri" w:hAnsi="Calibri" w:cs="Calibri"/>
                <w:sz w:val="20"/>
                <w:szCs w:val="20"/>
              </w:rPr>
            </w:pPr>
          </w:p>
          <w:p w:rsidR="009E434B" w:rsidRDefault="00D07FD2">
            <w:pPr>
              <w:contextualSpacing w:val="0"/>
              <w:jc w:val="left"/>
            </w:pPr>
            <w:r>
              <w:rPr>
                <w:rFonts w:ascii="Calibri" w:eastAsia="Calibri" w:hAnsi="Calibri" w:cs="Calibri"/>
                <w:sz w:val="20"/>
                <w:szCs w:val="20"/>
              </w:rPr>
              <w:t>Ask students to find the card with this rectangle:</w:t>
            </w:r>
          </w:p>
          <w:p w:rsidR="009E434B" w:rsidRDefault="00D07FD2">
            <w:pPr>
              <w:contextualSpacing w:val="0"/>
              <w:jc w:val="left"/>
            </w:pPr>
            <w:r>
              <w:rPr>
                <w:noProof/>
              </w:rPr>
              <w:drawing>
                <wp:inline distT="114300" distB="114300" distL="114300" distR="114300">
                  <wp:extent cx="2733675" cy="1428750"/>
                  <wp:effectExtent l="0" t="0" r="0" b="0"/>
                  <wp:docPr id="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12"/>
                          <a:srcRect/>
                          <a:stretch>
                            <a:fillRect/>
                          </a:stretch>
                        </pic:blipFill>
                        <pic:spPr>
                          <a:xfrm>
                            <a:off x="0" y="0"/>
                            <a:ext cx="2733675" cy="1428750"/>
                          </a:xfrm>
                          <a:prstGeom prst="rect">
                            <a:avLst/>
                          </a:prstGeom>
                          <a:ln/>
                        </pic:spPr>
                      </pic:pic>
                    </a:graphicData>
                  </a:graphic>
                </wp:inline>
              </w:drawing>
            </w:r>
          </w:p>
          <w:p w:rsidR="009E434B" w:rsidRDefault="00D07FD2">
            <w:pPr>
              <w:contextualSpacing w:val="0"/>
              <w:jc w:val="left"/>
            </w:pPr>
            <w:r>
              <w:rPr>
                <w:rFonts w:ascii="Calibri" w:eastAsia="Calibri" w:hAnsi="Calibri" w:cs="Calibri"/>
                <w:sz w:val="20"/>
                <w:szCs w:val="20"/>
              </w:rPr>
              <w:t>On their whiteboards they should write an expression for the perimeter.  There will probably be a few answers including:</w:t>
            </w:r>
          </w:p>
          <w:p w:rsidR="009E434B" w:rsidRDefault="00D07FD2">
            <w:pPr>
              <w:contextualSpacing w:val="0"/>
              <w:jc w:val="left"/>
            </w:pPr>
            <w:r>
              <w:rPr>
                <w:rFonts w:ascii="Calibri" w:eastAsia="Calibri" w:hAnsi="Calibri" w:cs="Calibri"/>
                <w:sz w:val="20"/>
                <w:szCs w:val="20"/>
              </w:rPr>
              <w:t>a + b - “why is this incorrect?”</w:t>
            </w:r>
          </w:p>
          <w:p w:rsidR="009E434B" w:rsidRDefault="00D07FD2">
            <w:pPr>
              <w:contextualSpacing w:val="0"/>
              <w:jc w:val="left"/>
            </w:pPr>
            <w:r>
              <w:rPr>
                <w:rFonts w:ascii="Calibri" w:eastAsia="Calibri" w:hAnsi="Calibri" w:cs="Calibri"/>
                <w:sz w:val="20"/>
                <w:szCs w:val="20"/>
              </w:rPr>
              <w:t>a + a + b + b</w:t>
            </w:r>
          </w:p>
          <w:p w:rsidR="009E434B" w:rsidRDefault="00D07FD2">
            <w:pPr>
              <w:contextualSpacing w:val="0"/>
              <w:jc w:val="left"/>
            </w:pPr>
            <w:r>
              <w:rPr>
                <w:rFonts w:ascii="Calibri" w:eastAsia="Calibri" w:hAnsi="Calibri" w:cs="Calibri"/>
                <w:sz w:val="20"/>
                <w:szCs w:val="20"/>
              </w:rPr>
              <w:t>2a + 2b</w:t>
            </w:r>
          </w:p>
          <w:p w:rsidR="009E434B" w:rsidRDefault="009E434B">
            <w:pPr>
              <w:contextualSpacing w:val="0"/>
              <w:jc w:val="left"/>
            </w:pPr>
          </w:p>
          <w:p w:rsidR="009E434B" w:rsidRDefault="00D07FD2">
            <w:pPr>
              <w:contextualSpacing w:val="0"/>
              <w:jc w:val="left"/>
            </w:pPr>
            <w:r>
              <w:rPr>
                <w:rFonts w:ascii="Calibri" w:eastAsia="Calibri" w:hAnsi="Calibri" w:cs="Calibri"/>
                <w:sz w:val="20"/>
                <w:szCs w:val="20"/>
              </w:rPr>
              <w:t>They should write their expressions on the blank cards.</w:t>
            </w:r>
          </w:p>
          <w:p w:rsidR="009E434B" w:rsidRDefault="00D07FD2">
            <w:pPr>
              <w:contextualSpacing w:val="0"/>
              <w:jc w:val="left"/>
            </w:pPr>
            <w:r>
              <w:rPr>
                <w:rFonts w:ascii="Calibri" w:eastAsia="Calibri" w:hAnsi="Calibri" w:cs="Calibri"/>
                <w:sz w:val="20"/>
                <w:szCs w:val="20"/>
              </w:rPr>
              <w:t>When they have finished, give out the answer cards for them to match up with theirs</w:t>
            </w:r>
          </w:p>
          <w:p w:rsidR="009E434B" w:rsidRDefault="009E434B">
            <w:pPr>
              <w:contextualSpacing w:val="0"/>
              <w:jc w:val="left"/>
            </w:pPr>
          </w:p>
        </w:tc>
      </w:tr>
      <w:tr w:rsidR="009E434B">
        <w:trPr>
          <w:jc w:val="center"/>
        </w:trPr>
        <w:tc>
          <w:tcPr>
            <w:tcW w:w="1905" w:type="dxa"/>
            <w:shd w:val="clear" w:color="auto" w:fill="C0C0C0"/>
          </w:tcPr>
          <w:p w:rsidR="009E434B" w:rsidRDefault="00D07FD2">
            <w:pPr>
              <w:contextualSpacing w:val="0"/>
            </w:pPr>
            <w:r>
              <w:rPr>
                <w:rFonts w:ascii="Calibri" w:eastAsia="Calibri" w:hAnsi="Calibri" w:cs="Calibri"/>
                <w:b/>
                <w:sz w:val="20"/>
                <w:szCs w:val="20"/>
              </w:rPr>
              <w:t>Little progress</w:t>
            </w:r>
          </w:p>
        </w:tc>
        <w:tc>
          <w:tcPr>
            <w:tcW w:w="8850" w:type="dxa"/>
            <w:shd w:val="clear" w:color="auto" w:fill="C0C0C0"/>
          </w:tcPr>
          <w:p w:rsidR="009E434B" w:rsidRDefault="00D07FD2">
            <w:pPr>
              <w:contextualSpacing w:val="0"/>
              <w:jc w:val="left"/>
            </w:pPr>
            <w:r>
              <w:rPr>
                <w:rFonts w:ascii="Calibri" w:eastAsia="Calibri" w:hAnsi="Calibri" w:cs="Calibri"/>
                <w:sz w:val="20"/>
                <w:szCs w:val="20"/>
              </w:rPr>
              <w:t>They are unable to answer some of the questions</w:t>
            </w:r>
          </w:p>
          <w:p w:rsidR="009E434B" w:rsidRDefault="009E434B">
            <w:pPr>
              <w:contextualSpacing w:val="0"/>
              <w:jc w:val="left"/>
            </w:pPr>
          </w:p>
        </w:tc>
      </w:tr>
      <w:tr w:rsidR="009E434B">
        <w:trPr>
          <w:jc w:val="center"/>
        </w:trPr>
        <w:tc>
          <w:tcPr>
            <w:tcW w:w="1905"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9E434B" w:rsidRDefault="00D07FD2">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Is this similar to any of the questions we answered earlier? Which one?</w:t>
            </w:r>
          </w:p>
          <w:p w:rsidR="009E434B" w:rsidRDefault="00D07FD2">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How did we write that?</w:t>
            </w:r>
          </w:p>
          <w:p w:rsidR="009E434B" w:rsidRDefault="00D07FD2">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How do you find the perimeter of a shape? What are the lengths of this shape?</w:t>
            </w:r>
          </w:p>
          <w:p w:rsidR="009E434B" w:rsidRDefault="00D07FD2">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How can you find this length using the lengths you already know?</w:t>
            </w:r>
          </w:p>
          <w:p w:rsidR="009E434B" w:rsidRDefault="00D07FD2">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How do you find the area of a rectangle?</w:t>
            </w:r>
          </w:p>
          <w:p w:rsidR="009E434B" w:rsidRDefault="00D07FD2">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How can you split up this shape so you can find the area?</w:t>
            </w:r>
          </w:p>
          <w:p w:rsidR="009E434B" w:rsidRDefault="009E434B">
            <w:pPr>
              <w:contextualSpacing w:val="0"/>
              <w:jc w:val="left"/>
            </w:pPr>
          </w:p>
        </w:tc>
      </w:tr>
      <w:tr w:rsidR="009E434B">
        <w:trPr>
          <w:jc w:val="center"/>
        </w:trPr>
        <w:tc>
          <w:tcPr>
            <w:tcW w:w="1905" w:type="dxa"/>
            <w:shd w:val="clear" w:color="auto" w:fill="C0C0C0"/>
          </w:tcPr>
          <w:p w:rsidR="009E434B" w:rsidRDefault="00D07FD2">
            <w:pPr>
              <w:contextualSpacing w:val="0"/>
            </w:pPr>
            <w:r>
              <w:rPr>
                <w:rFonts w:ascii="Calibri" w:eastAsia="Calibri" w:hAnsi="Calibri" w:cs="Calibri"/>
                <w:b/>
                <w:sz w:val="20"/>
                <w:szCs w:val="20"/>
              </w:rPr>
              <w:t>Some progress</w:t>
            </w:r>
          </w:p>
        </w:tc>
        <w:tc>
          <w:tcPr>
            <w:tcW w:w="8850" w:type="dxa"/>
            <w:shd w:val="clear" w:color="auto" w:fill="C0C0C0"/>
          </w:tcPr>
          <w:p w:rsidR="009E434B" w:rsidRDefault="00D07FD2">
            <w:pPr>
              <w:contextualSpacing w:val="0"/>
              <w:jc w:val="left"/>
            </w:pPr>
            <w:r>
              <w:rPr>
                <w:rFonts w:ascii="Calibri" w:eastAsia="Calibri" w:hAnsi="Calibri" w:cs="Calibri"/>
                <w:sz w:val="20"/>
                <w:szCs w:val="20"/>
              </w:rPr>
              <w:t>They answer all the questions correctly, but some of their expressions don’t match any of the answer cards.</w:t>
            </w:r>
          </w:p>
          <w:p w:rsidR="009E434B" w:rsidRDefault="009E434B">
            <w:pPr>
              <w:contextualSpacing w:val="0"/>
              <w:jc w:val="left"/>
            </w:pPr>
          </w:p>
        </w:tc>
      </w:tr>
      <w:tr w:rsidR="009E434B">
        <w:trPr>
          <w:jc w:val="center"/>
        </w:trPr>
        <w:tc>
          <w:tcPr>
            <w:tcW w:w="1905"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9E434B" w:rsidRDefault="00D07FD2">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Have you used the conventions we used earlier in the lesson?</w:t>
            </w:r>
          </w:p>
          <w:p w:rsidR="009E434B" w:rsidRDefault="00D07FD2">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How did you work out this answer?</w:t>
            </w:r>
          </w:p>
          <w:p w:rsidR="009E434B" w:rsidRDefault="00D07FD2">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Is there another way you could have worked it out?</w:t>
            </w:r>
          </w:p>
          <w:p w:rsidR="009E434B" w:rsidRDefault="009E434B">
            <w:pPr>
              <w:contextualSpacing w:val="0"/>
              <w:jc w:val="left"/>
            </w:pPr>
          </w:p>
        </w:tc>
      </w:tr>
      <w:tr w:rsidR="009E434B">
        <w:trPr>
          <w:jc w:val="center"/>
        </w:trPr>
        <w:tc>
          <w:tcPr>
            <w:tcW w:w="1905" w:type="dxa"/>
            <w:shd w:val="clear" w:color="auto" w:fill="C0C0C0"/>
          </w:tcPr>
          <w:p w:rsidR="009E434B" w:rsidRDefault="00D07FD2">
            <w:pPr>
              <w:contextualSpacing w:val="0"/>
            </w:pPr>
            <w:r>
              <w:rPr>
                <w:rFonts w:ascii="Calibri" w:eastAsia="Calibri" w:hAnsi="Calibri" w:cs="Calibri"/>
                <w:b/>
                <w:sz w:val="20"/>
                <w:szCs w:val="20"/>
              </w:rPr>
              <w:t>Substantial progress</w:t>
            </w:r>
          </w:p>
        </w:tc>
        <w:tc>
          <w:tcPr>
            <w:tcW w:w="8850" w:type="dxa"/>
            <w:shd w:val="clear" w:color="auto" w:fill="C0C0C0"/>
          </w:tcPr>
          <w:p w:rsidR="009E434B" w:rsidRDefault="00D07FD2">
            <w:pPr>
              <w:contextualSpacing w:val="0"/>
              <w:jc w:val="left"/>
            </w:pPr>
            <w:r>
              <w:rPr>
                <w:rFonts w:ascii="Calibri" w:eastAsia="Calibri" w:hAnsi="Calibri" w:cs="Calibri"/>
                <w:sz w:val="20"/>
                <w:szCs w:val="20"/>
              </w:rPr>
              <w:t>Answer all correctly and matched up, even if they are written in a different way</w:t>
            </w:r>
          </w:p>
          <w:p w:rsidR="009E434B" w:rsidRDefault="009E434B">
            <w:pPr>
              <w:contextualSpacing w:val="0"/>
              <w:jc w:val="left"/>
            </w:pPr>
          </w:p>
        </w:tc>
      </w:tr>
      <w:tr w:rsidR="009E434B">
        <w:trPr>
          <w:jc w:val="center"/>
        </w:trPr>
        <w:tc>
          <w:tcPr>
            <w:tcW w:w="1905" w:type="dxa"/>
            <w:tcBorders>
              <w:bottom w:val="single" w:sz="4" w:space="0" w:color="000000"/>
            </w:tcBorders>
          </w:tcPr>
          <w:p w:rsidR="009E434B" w:rsidRDefault="00D07FD2">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9E434B" w:rsidRDefault="00D07FD2">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Show the area of the L shape card. Is there another way you could have answered this question? Does it lead to the same answer?</w:t>
            </w:r>
          </w:p>
          <w:p w:rsidR="009E434B" w:rsidRDefault="00D07FD2">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If there was an answer card that read 4a + 5b, can you write a card that would give that answer?</w:t>
            </w:r>
          </w:p>
          <w:p w:rsidR="009E434B" w:rsidRDefault="00D07FD2">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How many different cards could you write with that answer?</w:t>
            </w:r>
          </w:p>
          <w:p w:rsidR="009E434B" w:rsidRDefault="00D07FD2">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Repeat with other expressions, including some divisions.</w:t>
            </w:r>
          </w:p>
          <w:p w:rsidR="009E434B" w:rsidRDefault="009E434B">
            <w:pPr>
              <w:contextualSpacing w:val="0"/>
              <w:jc w:val="left"/>
            </w:pPr>
          </w:p>
          <w:p w:rsidR="009E434B" w:rsidRDefault="009E434B">
            <w:pPr>
              <w:contextualSpacing w:val="0"/>
              <w:jc w:val="left"/>
            </w:pPr>
          </w:p>
        </w:tc>
      </w:tr>
    </w:tbl>
    <w:p w:rsidR="009E434B" w:rsidRDefault="009E434B">
      <w:pPr>
        <w:jc w:val="left"/>
      </w:pPr>
    </w:p>
    <w:tbl>
      <w:tblPr>
        <w:tblStyle w:val="a3"/>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9E434B">
        <w:trPr>
          <w:trHeight w:val="880"/>
          <w:jc w:val="center"/>
        </w:trPr>
        <w:tc>
          <w:tcPr>
            <w:tcW w:w="10772" w:type="dxa"/>
          </w:tcPr>
          <w:p w:rsidR="009E434B" w:rsidRDefault="00D07FD2">
            <w:pPr>
              <w:widowControl w:val="0"/>
              <w:jc w:val="left"/>
            </w:pPr>
            <w:r>
              <w:rPr>
                <w:rFonts w:ascii="Calibri" w:eastAsia="Calibri" w:hAnsi="Calibri" w:cs="Calibri"/>
                <w:b/>
                <w:sz w:val="20"/>
                <w:szCs w:val="20"/>
              </w:rPr>
              <w:t>Acknowledgements:</w:t>
            </w:r>
          </w:p>
          <w:p w:rsidR="009E434B" w:rsidRDefault="00D07FD2">
            <w:pPr>
              <w:widowControl w:val="0"/>
              <w:jc w:val="left"/>
            </w:pPr>
            <w:r>
              <w:rPr>
                <w:rFonts w:ascii="Calibri" w:eastAsia="Calibri" w:hAnsi="Calibri" w:cs="Calibri"/>
                <w:sz w:val="20"/>
                <w:szCs w:val="20"/>
              </w:rPr>
              <w:t>Japanese textbook - Grade 7.</w:t>
            </w:r>
          </w:p>
        </w:tc>
      </w:tr>
    </w:tbl>
    <w:p w:rsidR="009E434B" w:rsidRDefault="009E434B">
      <w:pPr>
        <w:jc w:val="left"/>
      </w:pPr>
    </w:p>
    <w:sectPr w:rsidR="009E434B">
      <w:headerReference w:type="default" r:id="rId13"/>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06FB" w:rsidRDefault="002C06FB">
      <w:r>
        <w:separator/>
      </w:r>
    </w:p>
  </w:endnote>
  <w:endnote w:type="continuationSeparator" w:id="0">
    <w:p w:rsidR="002C06FB" w:rsidRDefault="002C0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06FB" w:rsidRDefault="002C06FB">
      <w:r>
        <w:separator/>
      </w:r>
    </w:p>
  </w:footnote>
  <w:footnote w:type="continuationSeparator" w:id="0">
    <w:p w:rsidR="002C06FB" w:rsidRDefault="002C06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34B" w:rsidRDefault="009E434B">
    <w:pPr>
      <w:tabs>
        <w:tab w:val="center" w:pos="4320"/>
        <w:tab w:val="right" w:pos="8640"/>
      </w:tabs>
      <w:jc w:val="left"/>
    </w:pPr>
  </w:p>
  <w:tbl>
    <w:tblPr>
      <w:tblStyle w:val="a4"/>
      <w:tblW w:w="14840" w:type="dxa"/>
      <w:tblLayout w:type="fixed"/>
      <w:tblLook w:val="0600" w:firstRow="0" w:lastRow="0" w:firstColumn="0" w:lastColumn="0" w:noHBand="1" w:noVBand="1"/>
    </w:tblPr>
    <w:tblGrid>
      <w:gridCol w:w="3603"/>
      <w:gridCol w:w="4068"/>
      <w:gridCol w:w="4068"/>
      <w:gridCol w:w="3101"/>
    </w:tblGrid>
    <w:tr w:rsidR="00C75C99" w:rsidTr="00C75C99">
      <w:tc>
        <w:tcPr>
          <w:tcW w:w="3603" w:type="dxa"/>
          <w:tcMar>
            <w:top w:w="100" w:type="dxa"/>
            <w:left w:w="100" w:type="dxa"/>
            <w:bottom w:w="100" w:type="dxa"/>
            <w:right w:w="100" w:type="dxa"/>
          </w:tcMar>
        </w:tcPr>
        <w:p w:rsidR="00C75C99" w:rsidRDefault="00C75C99">
          <w:pPr>
            <w:widowControl w:val="0"/>
            <w:ind w:right="0"/>
            <w:jc w:val="left"/>
          </w:pPr>
          <w:r>
            <w:rPr>
              <w:noProof/>
            </w:rPr>
            <w:drawing>
              <wp:anchor distT="0" distB="0" distL="114300" distR="114300" simplePos="0" relativeHeight="251663360" behindDoc="1" locked="0" layoutInCell="1" allowOverlap="1" wp14:anchorId="7CA53E3A" wp14:editId="6A51359F">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c>
      <w:tc>
        <w:tcPr>
          <w:tcW w:w="4068" w:type="dxa"/>
        </w:tcPr>
        <w:p w:rsidR="00C75C99" w:rsidRDefault="00C75C99" w:rsidP="005C57F9">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4068" w:type="dxa"/>
          <w:tcMar>
            <w:top w:w="100" w:type="dxa"/>
            <w:left w:w="100" w:type="dxa"/>
            <w:bottom w:w="100" w:type="dxa"/>
            <w:right w:w="100" w:type="dxa"/>
          </w:tcMar>
        </w:tcPr>
        <w:p w:rsidR="00C75C99" w:rsidRDefault="00C75C99" w:rsidP="00C75C99">
          <w:pPr>
            <w:widowControl w:val="0"/>
            <w:ind w:right="0"/>
          </w:pPr>
        </w:p>
      </w:tc>
      <w:tc>
        <w:tcPr>
          <w:tcW w:w="3101" w:type="dxa"/>
          <w:tcMar>
            <w:top w:w="100" w:type="dxa"/>
            <w:left w:w="100" w:type="dxa"/>
            <w:bottom w:w="100" w:type="dxa"/>
            <w:right w:w="100" w:type="dxa"/>
          </w:tcMar>
        </w:tcPr>
        <w:p w:rsidR="00C75C99" w:rsidRDefault="00C75C99">
          <w:pPr>
            <w:widowControl w:val="0"/>
            <w:ind w:right="0"/>
            <w:jc w:val="left"/>
          </w:pPr>
        </w:p>
      </w:tc>
    </w:tr>
  </w:tbl>
  <w:p w:rsidR="009E434B" w:rsidRDefault="009E434B">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F2988"/>
    <w:multiLevelType w:val="multilevel"/>
    <w:tmpl w:val="F692C2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FA5067D"/>
    <w:multiLevelType w:val="multilevel"/>
    <w:tmpl w:val="3EE0818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345F60A6"/>
    <w:multiLevelType w:val="multilevel"/>
    <w:tmpl w:val="0BC605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3BE1250"/>
    <w:multiLevelType w:val="multilevel"/>
    <w:tmpl w:val="63F4160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9191575"/>
    <w:multiLevelType w:val="multilevel"/>
    <w:tmpl w:val="9D3CA5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4DCD7372"/>
    <w:multiLevelType w:val="multilevel"/>
    <w:tmpl w:val="562E7A6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5E2C139D"/>
    <w:multiLevelType w:val="multilevel"/>
    <w:tmpl w:val="1DFA61C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7D3238E3"/>
    <w:multiLevelType w:val="multilevel"/>
    <w:tmpl w:val="246E1C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2"/>
  </w:num>
  <w:num w:numId="3">
    <w:abstractNumId w:val="5"/>
  </w:num>
  <w:num w:numId="4">
    <w:abstractNumId w:val="6"/>
  </w:num>
  <w:num w:numId="5">
    <w:abstractNumId w:val="7"/>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E434B"/>
    <w:rsid w:val="002C06FB"/>
    <w:rsid w:val="00572249"/>
    <w:rsid w:val="009E434B"/>
    <w:rsid w:val="00C75C99"/>
    <w:rsid w:val="00D07FD2"/>
    <w:rsid w:val="00F53F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C75C99"/>
    <w:rPr>
      <w:rFonts w:ascii="Tahoma" w:hAnsi="Tahoma" w:cs="Tahoma"/>
      <w:sz w:val="16"/>
      <w:szCs w:val="16"/>
    </w:rPr>
  </w:style>
  <w:style w:type="character" w:customStyle="1" w:styleId="BalloonTextChar">
    <w:name w:val="Balloon Text Char"/>
    <w:basedOn w:val="DefaultParagraphFont"/>
    <w:link w:val="BalloonText"/>
    <w:uiPriority w:val="99"/>
    <w:semiHidden/>
    <w:rsid w:val="00C75C99"/>
    <w:rPr>
      <w:rFonts w:ascii="Tahoma" w:hAnsi="Tahoma" w:cs="Tahoma"/>
      <w:sz w:val="16"/>
      <w:szCs w:val="16"/>
    </w:rPr>
  </w:style>
  <w:style w:type="paragraph" w:styleId="Header">
    <w:name w:val="header"/>
    <w:basedOn w:val="Normal"/>
    <w:link w:val="HeaderChar"/>
    <w:uiPriority w:val="99"/>
    <w:unhideWhenUsed/>
    <w:rsid w:val="00C75C99"/>
    <w:pPr>
      <w:tabs>
        <w:tab w:val="center" w:pos="4513"/>
        <w:tab w:val="right" w:pos="9026"/>
      </w:tabs>
    </w:pPr>
  </w:style>
  <w:style w:type="character" w:customStyle="1" w:styleId="HeaderChar">
    <w:name w:val="Header Char"/>
    <w:basedOn w:val="DefaultParagraphFont"/>
    <w:link w:val="Header"/>
    <w:uiPriority w:val="99"/>
    <w:rsid w:val="00C75C99"/>
  </w:style>
  <w:style w:type="paragraph" w:styleId="Footer">
    <w:name w:val="footer"/>
    <w:basedOn w:val="Normal"/>
    <w:link w:val="FooterChar"/>
    <w:uiPriority w:val="99"/>
    <w:unhideWhenUsed/>
    <w:rsid w:val="00C75C99"/>
    <w:pPr>
      <w:tabs>
        <w:tab w:val="center" w:pos="4513"/>
        <w:tab w:val="right" w:pos="9026"/>
      </w:tabs>
    </w:pPr>
  </w:style>
  <w:style w:type="character" w:customStyle="1" w:styleId="FooterChar">
    <w:name w:val="Footer Char"/>
    <w:basedOn w:val="DefaultParagraphFont"/>
    <w:link w:val="Footer"/>
    <w:uiPriority w:val="99"/>
    <w:rsid w:val="00C75C99"/>
  </w:style>
  <w:style w:type="character" w:styleId="Hyperlink">
    <w:name w:val="Hyperlink"/>
    <w:basedOn w:val="DefaultParagraphFont"/>
    <w:uiPriority w:val="99"/>
    <w:unhideWhenUsed/>
    <w:rsid w:val="0057224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C75C99"/>
    <w:rPr>
      <w:rFonts w:ascii="Tahoma" w:hAnsi="Tahoma" w:cs="Tahoma"/>
      <w:sz w:val="16"/>
      <w:szCs w:val="16"/>
    </w:rPr>
  </w:style>
  <w:style w:type="character" w:customStyle="1" w:styleId="BalloonTextChar">
    <w:name w:val="Balloon Text Char"/>
    <w:basedOn w:val="DefaultParagraphFont"/>
    <w:link w:val="BalloonText"/>
    <w:uiPriority w:val="99"/>
    <w:semiHidden/>
    <w:rsid w:val="00C75C99"/>
    <w:rPr>
      <w:rFonts w:ascii="Tahoma" w:hAnsi="Tahoma" w:cs="Tahoma"/>
      <w:sz w:val="16"/>
      <w:szCs w:val="16"/>
    </w:rPr>
  </w:style>
  <w:style w:type="paragraph" w:styleId="Header">
    <w:name w:val="header"/>
    <w:basedOn w:val="Normal"/>
    <w:link w:val="HeaderChar"/>
    <w:uiPriority w:val="99"/>
    <w:unhideWhenUsed/>
    <w:rsid w:val="00C75C99"/>
    <w:pPr>
      <w:tabs>
        <w:tab w:val="center" w:pos="4513"/>
        <w:tab w:val="right" w:pos="9026"/>
      </w:tabs>
    </w:pPr>
  </w:style>
  <w:style w:type="character" w:customStyle="1" w:styleId="HeaderChar">
    <w:name w:val="Header Char"/>
    <w:basedOn w:val="DefaultParagraphFont"/>
    <w:link w:val="Header"/>
    <w:uiPriority w:val="99"/>
    <w:rsid w:val="00C75C99"/>
  </w:style>
  <w:style w:type="paragraph" w:styleId="Footer">
    <w:name w:val="footer"/>
    <w:basedOn w:val="Normal"/>
    <w:link w:val="FooterChar"/>
    <w:uiPriority w:val="99"/>
    <w:unhideWhenUsed/>
    <w:rsid w:val="00C75C99"/>
    <w:pPr>
      <w:tabs>
        <w:tab w:val="center" w:pos="4513"/>
        <w:tab w:val="right" w:pos="9026"/>
      </w:tabs>
    </w:pPr>
  </w:style>
  <w:style w:type="character" w:customStyle="1" w:styleId="FooterChar">
    <w:name w:val="Footer Char"/>
    <w:basedOn w:val="DefaultParagraphFont"/>
    <w:link w:val="Footer"/>
    <w:uiPriority w:val="99"/>
    <w:rsid w:val="00C75C99"/>
  </w:style>
  <w:style w:type="character" w:styleId="Hyperlink">
    <w:name w:val="Hyperlink"/>
    <w:basedOn w:val="DefaultParagraphFont"/>
    <w:uiPriority w:val="99"/>
    <w:unhideWhenUsed/>
    <w:rsid w:val="0057224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lesson-1-algebraic-conventions.ppt"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drive.google.com/open?id=0B5I69POLKCRlRUktREhCNjI0Qnc"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bluecoatmaths.files.wordpress.com/2016/09/formingexpressions.docx" TargetMode="External"/><Relationship Id="rId4" Type="http://schemas.openxmlformats.org/officeDocument/2006/relationships/settings" Target="settings.xml"/><Relationship Id="rId9" Type="http://schemas.openxmlformats.org/officeDocument/2006/relationships/hyperlink" Target="https://bluecoatmaths.files.wordpress.com/2016/09/lesson-1-booklet.doc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636</Words>
  <Characters>3627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3</cp:revision>
  <dcterms:created xsi:type="dcterms:W3CDTF">2016-09-03T11:42:00Z</dcterms:created>
  <dcterms:modified xsi:type="dcterms:W3CDTF">2016-09-03T12:18:00Z</dcterms:modified>
</cp:coreProperties>
</file>