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C085C" w:rsidRDefault="003C085C">
      <w:pPr>
        <w:jc w:val="left"/>
      </w:pPr>
    </w:p>
    <w:tbl>
      <w:tblPr>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203954" w:rsidRPr="00375A5D" w:rsidTr="00203954">
        <w:tc>
          <w:tcPr>
            <w:tcW w:w="10800" w:type="dxa"/>
            <w:gridSpan w:val="2"/>
            <w:tcMar>
              <w:top w:w="100" w:type="dxa"/>
              <w:left w:w="100" w:type="dxa"/>
              <w:bottom w:w="100" w:type="dxa"/>
              <w:right w:w="100" w:type="dxa"/>
            </w:tcMar>
            <w:vAlign w:val="center"/>
          </w:tcPr>
          <w:p w:rsidR="00203954" w:rsidRPr="00375A5D" w:rsidRDefault="00203954" w:rsidP="00203954">
            <w:pPr>
              <w:jc w:val="both"/>
              <w:rPr>
                <w:rFonts w:ascii="Calibri" w:eastAsia="Calibri" w:hAnsi="Calibri" w:cs="Calibri"/>
              </w:rPr>
            </w:pPr>
            <w:r>
              <w:rPr>
                <w:rFonts w:ascii="Calibri" w:eastAsia="Calibri" w:hAnsi="Calibri" w:cs="Calibri"/>
                <w:b/>
                <w:sz w:val="32"/>
              </w:rPr>
              <w:t>Year 8 Autumn 1 Lesson 1</w:t>
            </w:r>
            <w:r>
              <w:rPr>
                <w:rFonts w:ascii="Calibri" w:eastAsia="Calibri" w:hAnsi="Calibri" w:cs="Calibri"/>
                <w:b/>
                <w:sz w:val="32"/>
              </w:rPr>
              <w:t>5</w:t>
            </w:r>
            <w:r>
              <w:rPr>
                <w:rFonts w:ascii="Calibri" w:eastAsia="Calibri" w:hAnsi="Calibri" w:cs="Calibri"/>
                <w:b/>
                <w:sz w:val="32"/>
              </w:rPr>
              <w:t xml:space="preserve">: </w:t>
            </w:r>
            <w:r>
              <w:rPr>
                <w:rFonts w:ascii="Calibri" w:eastAsia="Calibri" w:hAnsi="Calibri" w:cs="Calibri"/>
                <w:b/>
                <w:sz w:val="32"/>
              </w:rPr>
              <w:t>Investigating multipliers</w:t>
            </w:r>
          </w:p>
        </w:tc>
      </w:tr>
      <w:tr w:rsidR="00203954" w:rsidRPr="00375A5D" w:rsidTr="00203954">
        <w:tc>
          <w:tcPr>
            <w:tcW w:w="1560" w:type="dxa"/>
            <w:tcMar>
              <w:top w:w="100" w:type="dxa"/>
              <w:left w:w="100" w:type="dxa"/>
              <w:bottom w:w="100" w:type="dxa"/>
              <w:right w:w="100" w:type="dxa"/>
            </w:tcMar>
            <w:vAlign w:val="center"/>
          </w:tcPr>
          <w:p w:rsidR="00203954" w:rsidRPr="00375A5D" w:rsidRDefault="00203954" w:rsidP="0021486E">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203954" w:rsidRDefault="00203954" w:rsidP="0021486E">
            <w:pPr>
              <w:jc w:val="left"/>
            </w:pPr>
            <w:r>
              <w:rPr>
                <w:rFonts w:ascii="Calibri" w:eastAsia="Calibri" w:hAnsi="Calibri" w:cs="Calibri"/>
                <w:sz w:val="20"/>
                <w:szCs w:val="20"/>
              </w:rPr>
              <w:t>Representing percent increase and decrease as multipliers.</w:t>
            </w:r>
          </w:p>
        </w:tc>
      </w:tr>
      <w:tr w:rsidR="00203954" w:rsidRPr="00375A5D" w:rsidTr="00203954">
        <w:tc>
          <w:tcPr>
            <w:tcW w:w="1560" w:type="dxa"/>
            <w:tcMar>
              <w:top w:w="100" w:type="dxa"/>
              <w:left w:w="100" w:type="dxa"/>
              <w:bottom w:w="100" w:type="dxa"/>
              <w:right w:w="100" w:type="dxa"/>
            </w:tcMar>
            <w:vAlign w:val="center"/>
          </w:tcPr>
          <w:p w:rsidR="00203954" w:rsidRPr="00375A5D" w:rsidRDefault="00203954" w:rsidP="0021486E">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203954" w:rsidRPr="00203954" w:rsidRDefault="00203954" w:rsidP="00203954">
            <w:pPr>
              <w:jc w:val="both"/>
              <w:rPr>
                <w:rFonts w:ascii="Calibri" w:eastAsia="Calibri" w:hAnsi="Calibri" w:cs="Calibri"/>
                <w:sz w:val="20"/>
                <w:szCs w:val="20"/>
              </w:rPr>
            </w:pPr>
            <w:r w:rsidRPr="00203954">
              <w:rPr>
                <w:rFonts w:ascii="Calibri" w:eastAsia="Calibri" w:hAnsi="Calibri" w:cs="Calibri"/>
                <w:sz w:val="20"/>
                <w:szCs w:val="20"/>
              </w:rPr>
              <w:t>This lesson unit is intended to help you assess how well students are able to interpret percent increase and</w:t>
            </w:r>
          </w:p>
          <w:p w:rsidR="00203954" w:rsidRPr="00203954" w:rsidRDefault="00203954" w:rsidP="00203954">
            <w:pPr>
              <w:jc w:val="both"/>
              <w:rPr>
                <w:rFonts w:ascii="Calibri" w:eastAsia="Calibri" w:hAnsi="Calibri" w:cs="Calibri"/>
                <w:sz w:val="20"/>
                <w:szCs w:val="20"/>
              </w:rPr>
            </w:pPr>
          </w:p>
          <w:p w:rsidR="00203954" w:rsidRPr="00203954" w:rsidRDefault="00203954" w:rsidP="00203954">
            <w:pPr>
              <w:jc w:val="both"/>
              <w:rPr>
                <w:rFonts w:ascii="Calibri" w:eastAsia="Calibri" w:hAnsi="Calibri" w:cs="Calibri"/>
                <w:sz w:val="20"/>
                <w:szCs w:val="20"/>
              </w:rPr>
            </w:pPr>
            <w:r w:rsidRPr="00203954">
              <w:rPr>
                <w:rFonts w:ascii="Calibri" w:eastAsia="Calibri" w:hAnsi="Calibri" w:cs="Calibri"/>
                <w:sz w:val="20"/>
                <w:szCs w:val="20"/>
              </w:rPr>
              <w:t xml:space="preserve">decrease and in particular, to identify and help students who </w:t>
            </w:r>
            <w:r>
              <w:rPr>
                <w:rFonts w:ascii="Calibri" w:eastAsia="Calibri" w:hAnsi="Calibri" w:cs="Calibri"/>
                <w:sz w:val="20"/>
                <w:szCs w:val="20"/>
              </w:rPr>
              <w:t xml:space="preserve">still </w:t>
            </w:r>
            <w:r w:rsidRPr="00203954">
              <w:rPr>
                <w:rFonts w:ascii="Calibri" w:eastAsia="Calibri" w:hAnsi="Calibri" w:cs="Calibri"/>
                <w:sz w:val="20"/>
                <w:szCs w:val="20"/>
              </w:rPr>
              <w:t>have the following difficulties:</w:t>
            </w:r>
          </w:p>
          <w:p w:rsidR="00203954" w:rsidRPr="00203954" w:rsidRDefault="00203954" w:rsidP="00203954">
            <w:pPr>
              <w:jc w:val="both"/>
              <w:rPr>
                <w:rFonts w:ascii="Calibri" w:eastAsia="Calibri" w:hAnsi="Calibri" w:cs="Calibri"/>
                <w:sz w:val="20"/>
                <w:szCs w:val="20"/>
              </w:rPr>
            </w:pPr>
          </w:p>
          <w:p w:rsidR="00203954" w:rsidRPr="00203954" w:rsidRDefault="00203954" w:rsidP="00203954">
            <w:pPr>
              <w:jc w:val="both"/>
              <w:rPr>
                <w:rFonts w:ascii="Calibri" w:eastAsia="Calibri" w:hAnsi="Calibri" w:cs="Calibri"/>
                <w:sz w:val="20"/>
                <w:szCs w:val="20"/>
              </w:rPr>
            </w:pPr>
            <w:r w:rsidRPr="00203954">
              <w:rPr>
                <w:rFonts w:ascii="Calibri" w:eastAsia="Calibri" w:hAnsi="Calibri" w:cs="Calibri"/>
                <w:sz w:val="20"/>
                <w:szCs w:val="20"/>
              </w:rPr>
              <w:t xml:space="preserve">Translating between </w:t>
            </w:r>
            <w:proofErr w:type="spellStart"/>
            <w:r w:rsidRPr="00203954">
              <w:rPr>
                <w:rFonts w:ascii="Calibri" w:eastAsia="Calibri" w:hAnsi="Calibri" w:cs="Calibri"/>
                <w:sz w:val="20"/>
                <w:szCs w:val="20"/>
              </w:rPr>
              <w:t>percents</w:t>
            </w:r>
            <w:proofErr w:type="spellEnd"/>
            <w:r w:rsidRPr="00203954">
              <w:rPr>
                <w:rFonts w:ascii="Calibri" w:eastAsia="Calibri" w:hAnsi="Calibri" w:cs="Calibri"/>
                <w:sz w:val="20"/>
                <w:szCs w:val="20"/>
              </w:rPr>
              <w:t>, decimals, and fractions.</w:t>
            </w:r>
          </w:p>
          <w:p w:rsidR="00203954" w:rsidRDefault="00203954" w:rsidP="00203954">
            <w:pPr>
              <w:jc w:val="both"/>
              <w:rPr>
                <w:rFonts w:ascii="Calibri" w:eastAsia="Calibri" w:hAnsi="Calibri" w:cs="Calibri"/>
                <w:sz w:val="20"/>
                <w:szCs w:val="20"/>
              </w:rPr>
            </w:pPr>
            <w:r w:rsidRPr="00203954">
              <w:rPr>
                <w:rFonts w:ascii="Calibri" w:eastAsia="Calibri" w:hAnsi="Calibri" w:cs="Calibri"/>
                <w:sz w:val="20"/>
                <w:szCs w:val="20"/>
              </w:rPr>
              <w:t>Representing p</w:t>
            </w:r>
            <w:r>
              <w:rPr>
                <w:rFonts w:ascii="Calibri" w:eastAsia="Calibri" w:hAnsi="Calibri" w:cs="Calibri"/>
                <w:sz w:val="20"/>
                <w:szCs w:val="20"/>
              </w:rPr>
              <w:t>ercent increase and decrease using multipliers</w:t>
            </w:r>
          </w:p>
          <w:p w:rsidR="00203954" w:rsidRPr="00203954" w:rsidRDefault="00203954" w:rsidP="00203954">
            <w:pPr>
              <w:jc w:val="both"/>
              <w:rPr>
                <w:rFonts w:ascii="Calibri" w:eastAsia="Calibri" w:hAnsi="Calibri" w:cs="Calibri"/>
                <w:sz w:val="20"/>
                <w:szCs w:val="20"/>
              </w:rPr>
            </w:pPr>
            <w:r>
              <w:rPr>
                <w:rFonts w:ascii="Calibri" w:eastAsia="Calibri" w:hAnsi="Calibri" w:cs="Calibri"/>
                <w:sz w:val="20"/>
                <w:szCs w:val="20"/>
              </w:rPr>
              <w:t>Recognis</w:t>
            </w:r>
            <w:r w:rsidRPr="00203954">
              <w:rPr>
                <w:rFonts w:ascii="Calibri" w:eastAsia="Calibri" w:hAnsi="Calibri" w:cs="Calibri"/>
                <w:sz w:val="20"/>
                <w:szCs w:val="20"/>
              </w:rPr>
              <w:t>ing the relationship between increases and decreases.</w:t>
            </w:r>
          </w:p>
        </w:tc>
      </w:tr>
      <w:tr w:rsidR="00203954" w:rsidRPr="00375A5D" w:rsidTr="00203954">
        <w:tc>
          <w:tcPr>
            <w:tcW w:w="1560" w:type="dxa"/>
            <w:tcMar>
              <w:top w:w="100" w:type="dxa"/>
              <w:left w:w="100" w:type="dxa"/>
              <w:bottom w:w="100" w:type="dxa"/>
              <w:right w:w="100" w:type="dxa"/>
            </w:tcMar>
            <w:vAlign w:val="center"/>
          </w:tcPr>
          <w:p w:rsidR="00203954" w:rsidRPr="00375A5D" w:rsidRDefault="00203954" w:rsidP="0021486E">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203954" w:rsidRDefault="00305D51" w:rsidP="00203954">
            <w:pPr>
              <w:jc w:val="left"/>
            </w:pPr>
            <w:hyperlink r:id="rId8" w:history="1">
              <w:proofErr w:type="spellStart"/>
              <w:r w:rsidR="00203954" w:rsidRPr="00305D51">
                <w:rPr>
                  <w:rStyle w:val="Hyperlink"/>
                  <w:rFonts w:ascii="Calibri" w:eastAsia="Calibri" w:hAnsi="Calibri" w:cs="Calibri"/>
                  <w:sz w:val="20"/>
                  <w:szCs w:val="20"/>
                </w:rPr>
                <w:t>Powerpoint</w:t>
              </w:r>
              <w:proofErr w:type="spellEnd"/>
            </w:hyperlink>
          </w:p>
          <w:p w:rsidR="00203954" w:rsidRDefault="00305D51" w:rsidP="00203954">
            <w:pPr>
              <w:jc w:val="both"/>
              <w:rPr>
                <w:rFonts w:ascii="Calibri" w:eastAsia="Calibri" w:hAnsi="Calibri" w:cs="Calibri"/>
                <w:color w:val="1155CC"/>
                <w:sz w:val="20"/>
                <w:szCs w:val="20"/>
                <w:u w:val="single"/>
              </w:rPr>
            </w:pPr>
            <w:hyperlink r:id="rId9" w:history="1">
              <w:r w:rsidR="00203954" w:rsidRPr="00305D51">
                <w:rPr>
                  <w:rStyle w:val="Hyperlink"/>
                  <w:rFonts w:ascii="Calibri" w:eastAsia="Calibri" w:hAnsi="Calibri" w:cs="Calibri"/>
                  <w:sz w:val="20"/>
                  <w:szCs w:val="20"/>
                </w:rPr>
                <w:t>Card sets A-E</w:t>
              </w:r>
            </w:hyperlink>
          </w:p>
          <w:p w:rsidR="00203954" w:rsidRDefault="00305D51" w:rsidP="00203954">
            <w:pPr>
              <w:jc w:val="both"/>
              <w:rPr>
                <w:rFonts w:ascii="Calibri" w:eastAsia="Calibri" w:hAnsi="Calibri" w:cs="Calibri"/>
                <w:color w:val="1155CC"/>
                <w:sz w:val="20"/>
                <w:szCs w:val="20"/>
                <w:u w:val="single"/>
              </w:rPr>
            </w:pPr>
            <w:hyperlink r:id="rId10" w:history="1">
              <w:r w:rsidR="00203954" w:rsidRPr="00305D51">
                <w:rPr>
                  <w:rStyle w:val="Hyperlink"/>
                  <w:rFonts w:ascii="Calibri" w:eastAsia="Calibri" w:hAnsi="Calibri" w:cs="Calibri"/>
                  <w:sz w:val="20"/>
                  <w:szCs w:val="20"/>
                </w:rPr>
                <w:t>Answers</w:t>
              </w:r>
            </w:hyperlink>
          </w:p>
          <w:p w:rsidR="001D51A5" w:rsidRPr="00375A5D" w:rsidRDefault="00305D51" w:rsidP="00203954">
            <w:pPr>
              <w:jc w:val="both"/>
            </w:pPr>
            <w:hyperlink r:id="rId11" w:history="1">
              <w:r w:rsidR="001D51A5" w:rsidRPr="00305D51">
                <w:rPr>
                  <w:rStyle w:val="Hyperlink"/>
                  <w:rFonts w:ascii="Calibri" w:eastAsia="Calibri" w:hAnsi="Calibri" w:cs="Calibri"/>
                  <w:sz w:val="20"/>
                  <w:szCs w:val="20"/>
                </w:rPr>
                <w:t>Answers</w:t>
              </w:r>
            </w:hyperlink>
            <w:bookmarkStart w:id="0" w:name="_GoBack"/>
            <w:bookmarkEnd w:id="0"/>
          </w:p>
        </w:tc>
      </w:tr>
    </w:tbl>
    <w:p w:rsidR="003C085C" w:rsidRDefault="003C085C">
      <w:pPr>
        <w:jc w:val="left"/>
      </w:pPr>
    </w:p>
    <w:p w:rsidR="003C085C" w:rsidRDefault="003C085C">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3C085C">
        <w:trPr>
          <w:jc w:val="center"/>
        </w:trPr>
        <w:tc>
          <w:tcPr>
            <w:tcW w:w="10755" w:type="dxa"/>
            <w:gridSpan w:val="2"/>
            <w:tcBorders>
              <w:bottom w:val="single" w:sz="4" w:space="0" w:color="000000"/>
            </w:tcBorders>
          </w:tcPr>
          <w:p w:rsidR="003C085C" w:rsidRDefault="00305D51">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3C085C" w:rsidRDefault="00305D51">
            <w:pPr>
              <w:spacing w:before="80" w:line="276" w:lineRule="auto"/>
              <w:ind w:left="620" w:right="320"/>
              <w:contextualSpacing w:val="0"/>
              <w:jc w:val="left"/>
            </w:pPr>
            <w:r>
              <w:rPr>
                <w:rFonts w:ascii="Calibri" w:eastAsia="Calibri" w:hAnsi="Calibri" w:cs="Calibri"/>
                <w:sz w:val="20"/>
                <w:szCs w:val="20"/>
              </w:rPr>
              <w:t xml:space="preserve">Organize the class into groups of two or three students. </w:t>
            </w:r>
            <w:r>
              <w:rPr>
                <w:sz w:val="21"/>
                <w:szCs w:val="21"/>
              </w:rPr>
              <w:t xml:space="preserve">Give each group </w:t>
            </w:r>
            <w:r>
              <w:rPr>
                <w:rFonts w:ascii="Calibri" w:eastAsia="Calibri" w:hAnsi="Calibri" w:cs="Calibri"/>
                <w:i/>
                <w:sz w:val="21"/>
                <w:szCs w:val="21"/>
              </w:rPr>
              <w:t>Card Sets</w:t>
            </w:r>
            <w:r>
              <w:rPr>
                <w:i/>
                <w:sz w:val="21"/>
                <w:szCs w:val="21"/>
              </w:rPr>
              <w:t xml:space="preserve"> A </w:t>
            </w:r>
            <w:r>
              <w:rPr>
                <w:sz w:val="21"/>
                <w:szCs w:val="21"/>
              </w:rPr>
              <w:t xml:space="preserve">and </w:t>
            </w:r>
            <w:r>
              <w:rPr>
                <w:i/>
                <w:sz w:val="21"/>
                <w:szCs w:val="21"/>
              </w:rPr>
              <w:t>B</w:t>
            </w:r>
            <w:r>
              <w:rPr>
                <w:sz w:val="21"/>
                <w:szCs w:val="21"/>
              </w:rPr>
              <w:t>.</w:t>
            </w:r>
          </w:p>
          <w:p w:rsidR="003C085C" w:rsidRDefault="00305D51">
            <w:pPr>
              <w:spacing w:before="160"/>
              <w:ind w:left="620" w:right="320"/>
              <w:contextualSpacing w:val="0"/>
              <w:jc w:val="left"/>
            </w:pPr>
            <w:r>
              <w:rPr>
                <w:rFonts w:ascii="Calibri" w:eastAsia="Calibri" w:hAnsi="Calibri" w:cs="Calibri"/>
                <w:sz w:val="20"/>
                <w:szCs w:val="20"/>
              </w:rPr>
              <w:t xml:space="preserve">Use Slide 1 of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to show students how to place </w:t>
            </w:r>
            <w:r>
              <w:rPr>
                <w:rFonts w:ascii="Calibri" w:eastAsia="Calibri" w:hAnsi="Calibri" w:cs="Calibri"/>
                <w:i/>
                <w:sz w:val="20"/>
                <w:szCs w:val="20"/>
              </w:rPr>
              <w:t>Card Set A</w:t>
            </w:r>
            <w:r>
              <w:rPr>
                <w:rFonts w:ascii="Calibri" w:eastAsia="Calibri" w:hAnsi="Calibri" w:cs="Calibri"/>
                <w:sz w:val="20"/>
                <w:szCs w:val="20"/>
              </w:rPr>
              <w:t>:</w:t>
            </w:r>
          </w:p>
          <w:p w:rsidR="003C085C" w:rsidRDefault="00305D51">
            <w:pPr>
              <w:spacing w:before="160"/>
              <w:ind w:left="620" w:right="4500"/>
              <w:contextualSpacing w:val="0"/>
              <w:jc w:val="left"/>
            </w:pPr>
            <w:r>
              <w:rPr>
                <w:rFonts w:ascii="Calibri" w:eastAsia="Calibri" w:hAnsi="Calibri" w:cs="Calibri"/>
                <w:sz w:val="20"/>
                <w:szCs w:val="20"/>
              </w:rPr>
              <w:t>Introduce the lesson carefully:</w:t>
            </w:r>
          </w:p>
          <w:p w:rsidR="003C085C" w:rsidRDefault="00305D51">
            <w:pPr>
              <w:spacing w:before="160" w:line="252" w:lineRule="auto"/>
              <w:ind w:left="980" w:right="320"/>
              <w:contextualSpacing w:val="0"/>
              <w:jc w:val="left"/>
            </w:pPr>
            <w:r>
              <w:rPr>
                <w:rFonts w:ascii="Calibri" w:eastAsia="Calibri" w:hAnsi="Calibri" w:cs="Calibri"/>
                <w:i/>
                <w:sz w:val="21"/>
                <w:szCs w:val="21"/>
              </w:rPr>
              <w:t>I want you to work as a team. Take turns to place a percent card between each pair of money cards. Pairs of money cards may be considered horizontally or vertically.</w:t>
            </w:r>
          </w:p>
          <w:p w:rsidR="003C085C" w:rsidRDefault="00305D51">
            <w:pPr>
              <w:spacing w:before="120" w:line="247" w:lineRule="auto"/>
              <w:ind w:left="980" w:right="320"/>
              <w:contextualSpacing w:val="0"/>
              <w:jc w:val="left"/>
            </w:pPr>
            <w:r>
              <w:rPr>
                <w:rFonts w:ascii="Calibri" w:eastAsia="Calibri" w:hAnsi="Calibri" w:cs="Calibri"/>
                <w:i/>
                <w:sz w:val="21"/>
                <w:szCs w:val="21"/>
              </w:rPr>
              <w:t>Each time you place a card, explain your thinking clearly and carefully. If you disagree w</w:t>
            </w:r>
            <w:r>
              <w:rPr>
                <w:rFonts w:ascii="Calibri" w:eastAsia="Calibri" w:hAnsi="Calibri" w:cs="Calibri"/>
                <w:i/>
                <w:sz w:val="21"/>
                <w:szCs w:val="21"/>
              </w:rPr>
              <w:t>ith the placement of a card, challenge your partner. It is important that you both understand the maths for all the card placements.</w:t>
            </w:r>
          </w:p>
          <w:p w:rsidR="003C085C" w:rsidRDefault="00305D51">
            <w:pPr>
              <w:spacing w:before="120" w:line="252" w:lineRule="auto"/>
              <w:ind w:left="980" w:right="200"/>
              <w:contextualSpacing w:val="0"/>
              <w:jc w:val="left"/>
            </w:pPr>
            <w:r>
              <w:rPr>
                <w:rFonts w:ascii="Calibri" w:eastAsia="Calibri" w:hAnsi="Calibri" w:cs="Calibri"/>
                <w:i/>
                <w:sz w:val="21"/>
                <w:szCs w:val="21"/>
              </w:rPr>
              <w:t>There is a lot of work to do today and it doesn’t matter if you don’t all finish. The important thing is to learn something</w:t>
            </w:r>
            <w:r>
              <w:rPr>
                <w:rFonts w:ascii="Calibri" w:eastAsia="Calibri" w:hAnsi="Calibri" w:cs="Calibri"/>
                <w:i/>
                <w:sz w:val="21"/>
                <w:szCs w:val="21"/>
              </w:rPr>
              <w:t xml:space="preserve"> new, so take your time.</w:t>
            </w:r>
          </w:p>
          <w:p w:rsidR="003C085C" w:rsidRDefault="00305D51">
            <w:pPr>
              <w:spacing w:before="120" w:line="276" w:lineRule="auto"/>
              <w:ind w:left="620" w:right="320"/>
              <w:contextualSpacing w:val="0"/>
              <w:jc w:val="left"/>
            </w:pPr>
            <w:r>
              <w:rPr>
                <w:rFonts w:ascii="Calibri" w:eastAsia="Calibri" w:hAnsi="Calibri" w:cs="Calibri"/>
                <w:sz w:val="20"/>
                <w:szCs w:val="20"/>
              </w:rPr>
              <w:t>The instructions for how students are to work together are summarized on Slide 2 of the projector resource.</w:t>
            </w:r>
          </w:p>
          <w:p w:rsidR="003C085C" w:rsidRDefault="00305D51">
            <w:pPr>
              <w:spacing w:before="120" w:line="276" w:lineRule="auto"/>
              <w:ind w:left="620" w:right="320"/>
              <w:contextualSpacing w:val="0"/>
              <w:jc w:val="left"/>
            </w:pPr>
            <w:r>
              <w:rPr>
                <w:rFonts w:ascii="Calibri" w:eastAsia="Calibri" w:hAnsi="Calibri" w:cs="Calibri"/>
                <w:sz w:val="20"/>
                <w:szCs w:val="20"/>
              </w:rPr>
              <w:t>Your task during the small group work is to make a note of student approaches to the task and to support student problem so</w:t>
            </w:r>
            <w:r>
              <w:rPr>
                <w:rFonts w:ascii="Calibri" w:eastAsia="Calibri" w:hAnsi="Calibri" w:cs="Calibri"/>
                <w:sz w:val="20"/>
                <w:szCs w:val="20"/>
              </w:rPr>
              <w:t>lving.</w:t>
            </w:r>
          </w:p>
          <w:p w:rsidR="003C085C" w:rsidRDefault="003C085C">
            <w:pPr>
              <w:contextualSpacing w:val="0"/>
              <w:jc w:val="left"/>
            </w:pPr>
          </w:p>
        </w:tc>
      </w:tr>
      <w:tr w:rsidR="003C085C">
        <w:trPr>
          <w:jc w:val="center"/>
        </w:trPr>
        <w:tc>
          <w:tcPr>
            <w:tcW w:w="1950" w:type="dxa"/>
            <w:shd w:val="clear" w:color="auto" w:fill="C0C0C0"/>
          </w:tcPr>
          <w:p w:rsidR="003C085C" w:rsidRDefault="00305D51">
            <w:pPr>
              <w:contextualSpacing w:val="0"/>
            </w:pPr>
            <w:r>
              <w:rPr>
                <w:rFonts w:ascii="Calibri" w:eastAsia="Calibri" w:hAnsi="Calibri" w:cs="Calibri"/>
                <w:b/>
                <w:sz w:val="20"/>
                <w:szCs w:val="20"/>
              </w:rPr>
              <w:t>Little progress</w:t>
            </w:r>
          </w:p>
        </w:tc>
        <w:tc>
          <w:tcPr>
            <w:tcW w:w="8805" w:type="dxa"/>
            <w:shd w:val="clear" w:color="auto" w:fill="C0C0C0"/>
          </w:tcPr>
          <w:p w:rsidR="003C085C" w:rsidRDefault="00305D51">
            <w:pPr>
              <w:contextualSpacing w:val="0"/>
              <w:jc w:val="left"/>
            </w:pPr>
            <w:r>
              <w:rPr>
                <w:rFonts w:ascii="Calibri" w:eastAsia="Calibri" w:hAnsi="Calibri" w:cs="Calibri"/>
                <w:sz w:val="20"/>
                <w:szCs w:val="20"/>
              </w:rPr>
              <w:t>Students struggle to start, or are just guessing where to put the cards.</w:t>
            </w:r>
          </w:p>
          <w:p w:rsidR="003C085C" w:rsidRDefault="00305D51">
            <w:pPr>
              <w:contextualSpacing w:val="0"/>
              <w:jc w:val="left"/>
            </w:pPr>
            <w:r>
              <w:rPr>
                <w:rFonts w:ascii="Calibri" w:eastAsia="Calibri" w:hAnsi="Calibri" w:cs="Calibri"/>
                <w:sz w:val="20"/>
                <w:szCs w:val="20"/>
              </w:rPr>
              <w:t>(Maybe do this from the front of the class to all who are struggling to start)</w:t>
            </w:r>
          </w:p>
          <w:p w:rsidR="003C085C" w:rsidRDefault="003C085C">
            <w:pPr>
              <w:contextualSpacing w:val="0"/>
              <w:jc w:val="left"/>
            </w:pPr>
          </w:p>
        </w:tc>
      </w:tr>
      <w:tr w:rsidR="003C085C">
        <w:trPr>
          <w:jc w:val="center"/>
        </w:trPr>
        <w:tc>
          <w:tcPr>
            <w:tcW w:w="1950" w:type="dxa"/>
            <w:tcBorders>
              <w:bottom w:val="single" w:sz="4" w:space="0" w:color="000000"/>
            </w:tcBorders>
          </w:tcPr>
          <w:p w:rsidR="003C085C" w:rsidRDefault="00305D51">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3C085C" w:rsidRDefault="00305D51">
            <w:pPr>
              <w:numPr>
                <w:ilvl w:val="0"/>
                <w:numId w:val="2"/>
              </w:numPr>
              <w:spacing w:before="120" w:line="252" w:lineRule="auto"/>
              <w:ind w:right="431" w:hanging="360"/>
              <w:jc w:val="left"/>
              <w:rPr>
                <w:rFonts w:ascii="Calibri" w:eastAsia="Calibri" w:hAnsi="Calibri" w:cs="Calibri"/>
                <w:i/>
                <w:sz w:val="20"/>
                <w:szCs w:val="20"/>
              </w:rPr>
            </w:pPr>
            <w:r>
              <w:rPr>
                <w:rFonts w:ascii="Calibri" w:eastAsia="Calibri" w:hAnsi="Calibri" w:cs="Calibri"/>
                <w:i/>
                <w:sz w:val="21"/>
                <w:szCs w:val="21"/>
              </w:rPr>
              <w:t>This percent card states the money goes up by 25%. If this money card (say £160) increases by 25% what would be its new value? Does your answer match any of the money cards on the table?</w:t>
            </w:r>
          </w:p>
          <w:p w:rsidR="003C085C" w:rsidRDefault="003C085C">
            <w:pPr>
              <w:ind w:left="360"/>
              <w:contextualSpacing w:val="0"/>
              <w:jc w:val="left"/>
            </w:pPr>
          </w:p>
        </w:tc>
      </w:tr>
      <w:tr w:rsidR="003C085C">
        <w:trPr>
          <w:jc w:val="center"/>
        </w:trPr>
        <w:tc>
          <w:tcPr>
            <w:tcW w:w="1950" w:type="dxa"/>
            <w:shd w:val="clear" w:color="auto" w:fill="C0C0C0"/>
          </w:tcPr>
          <w:p w:rsidR="003C085C" w:rsidRDefault="00305D51">
            <w:pPr>
              <w:contextualSpacing w:val="0"/>
            </w:pPr>
            <w:r>
              <w:rPr>
                <w:rFonts w:ascii="Calibri" w:eastAsia="Calibri" w:hAnsi="Calibri" w:cs="Calibri"/>
                <w:b/>
                <w:sz w:val="20"/>
                <w:szCs w:val="20"/>
              </w:rPr>
              <w:t>Some progress</w:t>
            </w:r>
          </w:p>
        </w:tc>
        <w:tc>
          <w:tcPr>
            <w:tcW w:w="8805" w:type="dxa"/>
            <w:shd w:val="clear" w:color="auto" w:fill="C0C0C0"/>
          </w:tcPr>
          <w:p w:rsidR="003C085C" w:rsidRDefault="00305D51">
            <w:pPr>
              <w:spacing w:before="120" w:line="276" w:lineRule="auto"/>
              <w:ind w:right="320"/>
              <w:contextualSpacing w:val="0"/>
              <w:jc w:val="left"/>
            </w:pPr>
            <w:r>
              <w:rPr>
                <w:rFonts w:ascii="Calibri" w:eastAsia="Calibri" w:hAnsi="Calibri" w:cs="Calibri"/>
                <w:sz w:val="20"/>
                <w:szCs w:val="20"/>
              </w:rPr>
              <w:t xml:space="preserve">Students assume that if an amount is increased and then decreased by the same percent, the amount remains unchanged. </w:t>
            </w:r>
          </w:p>
          <w:p w:rsidR="003C085C" w:rsidRDefault="00305D51">
            <w:pPr>
              <w:spacing w:before="120" w:line="276" w:lineRule="auto"/>
              <w:ind w:right="320"/>
              <w:contextualSpacing w:val="0"/>
              <w:jc w:val="left"/>
            </w:pPr>
            <w:r>
              <w:rPr>
                <w:rFonts w:ascii="Calibri" w:eastAsia="Calibri" w:hAnsi="Calibri" w:cs="Calibri"/>
                <w:sz w:val="20"/>
                <w:szCs w:val="20"/>
              </w:rPr>
              <w:t>This is likely to be the biggest problem, and you may like to stop the whole class after a while and ask the question below, and explicitl</w:t>
            </w:r>
            <w:r>
              <w:rPr>
                <w:rFonts w:ascii="Calibri" w:eastAsia="Calibri" w:hAnsi="Calibri" w:cs="Calibri"/>
                <w:sz w:val="20"/>
                <w:szCs w:val="20"/>
              </w:rPr>
              <w:t>y say that if you increase by 50% you don’t decrease by 50% to get back to the original amount.</w:t>
            </w:r>
          </w:p>
        </w:tc>
      </w:tr>
      <w:tr w:rsidR="003C085C">
        <w:trPr>
          <w:jc w:val="center"/>
        </w:trPr>
        <w:tc>
          <w:tcPr>
            <w:tcW w:w="1950" w:type="dxa"/>
            <w:tcBorders>
              <w:bottom w:val="single" w:sz="4" w:space="0" w:color="000000"/>
            </w:tcBorders>
          </w:tcPr>
          <w:p w:rsidR="003C085C" w:rsidRDefault="00305D51">
            <w:pPr>
              <w:contextualSpacing w:val="0"/>
            </w:pPr>
            <w:r>
              <w:rPr>
                <w:rFonts w:ascii="Calibri" w:eastAsia="Calibri" w:hAnsi="Calibri" w:cs="Calibri"/>
                <w:sz w:val="20"/>
                <w:szCs w:val="20"/>
              </w:rPr>
              <w:t xml:space="preserve">Questions for </w:t>
            </w:r>
            <w:r>
              <w:rPr>
                <w:rFonts w:ascii="Calibri" w:eastAsia="Calibri" w:hAnsi="Calibri" w:cs="Calibri"/>
                <w:sz w:val="20"/>
                <w:szCs w:val="20"/>
              </w:rPr>
              <w:lastRenderedPageBreak/>
              <w:t>progression</w:t>
            </w:r>
          </w:p>
        </w:tc>
        <w:tc>
          <w:tcPr>
            <w:tcW w:w="8805" w:type="dxa"/>
            <w:tcBorders>
              <w:bottom w:val="single" w:sz="4" w:space="0" w:color="000000"/>
            </w:tcBorders>
          </w:tcPr>
          <w:p w:rsidR="003C085C" w:rsidRPr="00203954" w:rsidRDefault="00305D51" w:rsidP="00203954">
            <w:pPr>
              <w:numPr>
                <w:ilvl w:val="0"/>
                <w:numId w:val="3"/>
              </w:numPr>
              <w:ind w:hanging="360"/>
              <w:jc w:val="left"/>
              <w:rPr>
                <w:rFonts w:ascii="Calibri" w:eastAsia="Calibri" w:hAnsi="Calibri" w:cs="Calibri"/>
                <w:i/>
                <w:sz w:val="20"/>
                <w:szCs w:val="20"/>
              </w:rPr>
            </w:pPr>
            <w:r>
              <w:rPr>
                <w:rFonts w:ascii="Calibri" w:eastAsia="Calibri" w:hAnsi="Calibri" w:cs="Calibri"/>
                <w:i/>
                <w:sz w:val="21"/>
                <w:szCs w:val="21"/>
              </w:rPr>
              <w:lastRenderedPageBreak/>
              <w:t xml:space="preserve">What happens if the £20 blouse increases by 50%? What happens now when this new price </w:t>
            </w:r>
            <w:r>
              <w:rPr>
                <w:rFonts w:ascii="Calibri" w:eastAsia="Calibri" w:hAnsi="Calibri" w:cs="Calibri"/>
                <w:i/>
                <w:sz w:val="21"/>
                <w:szCs w:val="21"/>
              </w:rPr>
              <w:lastRenderedPageBreak/>
              <w:t>decreases by 50%?</w:t>
            </w:r>
          </w:p>
        </w:tc>
      </w:tr>
      <w:tr w:rsidR="003C085C">
        <w:trPr>
          <w:jc w:val="center"/>
        </w:trPr>
        <w:tc>
          <w:tcPr>
            <w:tcW w:w="1950" w:type="dxa"/>
            <w:shd w:val="clear" w:color="auto" w:fill="C0C0C0"/>
          </w:tcPr>
          <w:p w:rsidR="003C085C" w:rsidRDefault="00305D51">
            <w:pPr>
              <w:contextualSpacing w:val="0"/>
            </w:pPr>
            <w:r>
              <w:rPr>
                <w:rFonts w:ascii="Calibri" w:eastAsia="Calibri" w:hAnsi="Calibri" w:cs="Calibri"/>
                <w:b/>
                <w:sz w:val="20"/>
                <w:szCs w:val="20"/>
              </w:rPr>
              <w:lastRenderedPageBreak/>
              <w:t>Substantial progress</w:t>
            </w:r>
          </w:p>
        </w:tc>
        <w:tc>
          <w:tcPr>
            <w:tcW w:w="8805" w:type="dxa"/>
            <w:shd w:val="clear" w:color="auto" w:fill="C0C0C0"/>
          </w:tcPr>
          <w:p w:rsidR="003C085C" w:rsidRDefault="003C085C">
            <w:pPr>
              <w:contextualSpacing w:val="0"/>
              <w:jc w:val="left"/>
            </w:pPr>
          </w:p>
          <w:p w:rsidR="003C085C" w:rsidRDefault="00305D51">
            <w:pPr>
              <w:contextualSpacing w:val="0"/>
              <w:jc w:val="left"/>
            </w:pPr>
            <w:r>
              <w:rPr>
                <w:rFonts w:ascii="Calibri" w:eastAsia="Calibri" w:hAnsi="Calibri" w:cs="Calibri"/>
                <w:sz w:val="20"/>
                <w:szCs w:val="20"/>
              </w:rPr>
              <w:t>Students place all of the percent cards correctly.</w:t>
            </w:r>
          </w:p>
          <w:p w:rsidR="003C085C" w:rsidRDefault="003C085C">
            <w:pPr>
              <w:contextualSpacing w:val="0"/>
              <w:jc w:val="left"/>
            </w:pPr>
          </w:p>
        </w:tc>
      </w:tr>
      <w:tr w:rsidR="003C085C">
        <w:trPr>
          <w:jc w:val="center"/>
        </w:trPr>
        <w:tc>
          <w:tcPr>
            <w:tcW w:w="1950" w:type="dxa"/>
            <w:tcBorders>
              <w:bottom w:val="single" w:sz="4" w:space="0" w:color="000000"/>
            </w:tcBorders>
          </w:tcPr>
          <w:p w:rsidR="003C085C" w:rsidRDefault="00305D51">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3C085C" w:rsidRDefault="00305D51">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Give out Card Set C with the decimal multipliers.</w:t>
            </w:r>
          </w:p>
          <w:p w:rsidR="003C085C" w:rsidRDefault="003C085C">
            <w:pPr>
              <w:contextualSpacing w:val="0"/>
              <w:jc w:val="left"/>
            </w:pPr>
          </w:p>
          <w:p w:rsidR="003C085C" w:rsidRDefault="00305D51">
            <w:pPr>
              <w:spacing w:before="120" w:line="276" w:lineRule="auto"/>
              <w:ind w:left="620" w:right="320"/>
              <w:contextualSpacing w:val="0"/>
              <w:jc w:val="left"/>
            </w:pPr>
            <w:r>
              <w:rPr>
                <w:rFonts w:ascii="Calibri" w:eastAsia="Calibri" w:hAnsi="Calibri" w:cs="Calibri"/>
                <w:i/>
                <w:sz w:val="20"/>
                <w:szCs w:val="20"/>
              </w:rPr>
              <w:t>Do not collect Card Set B. An important part of this task is for students to make connections between different representation</w:t>
            </w:r>
            <w:r>
              <w:rPr>
                <w:rFonts w:ascii="Calibri" w:eastAsia="Calibri" w:hAnsi="Calibri" w:cs="Calibri"/>
                <w:i/>
                <w:sz w:val="20"/>
                <w:szCs w:val="20"/>
              </w:rPr>
              <w:t>s of an increase or decrease.</w:t>
            </w:r>
          </w:p>
          <w:p w:rsidR="003C085C" w:rsidRDefault="00305D51">
            <w:pPr>
              <w:spacing w:before="120" w:line="283" w:lineRule="auto"/>
              <w:ind w:left="620" w:right="320"/>
              <w:contextualSpacing w:val="0"/>
              <w:jc w:val="left"/>
            </w:pPr>
            <w:r>
              <w:rPr>
                <w:rFonts w:ascii="Calibri" w:eastAsia="Calibri" w:hAnsi="Calibri" w:cs="Calibri"/>
                <w:i/>
                <w:sz w:val="20"/>
                <w:szCs w:val="20"/>
              </w:rPr>
              <w:t>Encourage students to use their calculators to check the arithmetic. Students may need help with interpreting the notation used for recurring decimals and in entering 1.3 recurring on the calculator.</w:t>
            </w:r>
          </w:p>
          <w:p w:rsidR="003C085C" w:rsidRDefault="00305D51">
            <w:pPr>
              <w:numPr>
                <w:ilvl w:val="0"/>
                <w:numId w:val="8"/>
              </w:numPr>
              <w:spacing w:before="100" w:line="276" w:lineRule="auto"/>
              <w:ind w:right="320" w:hanging="360"/>
              <w:jc w:val="left"/>
              <w:rPr>
                <w:rFonts w:ascii="Calibri" w:eastAsia="Calibri" w:hAnsi="Calibri" w:cs="Calibri"/>
                <w:i/>
                <w:sz w:val="20"/>
                <w:szCs w:val="20"/>
              </w:rPr>
            </w:pPr>
            <w:r>
              <w:rPr>
                <w:rFonts w:ascii="Calibri" w:eastAsia="Calibri" w:hAnsi="Calibri" w:cs="Calibri"/>
                <w:i/>
                <w:sz w:val="20"/>
                <w:szCs w:val="20"/>
              </w:rPr>
              <w:t>Ask students who finish quickly to try to find the percent changes and decimal multipliers that lie between the diagonals £150/£160 and £100/£200. Students will need to use the blank cards for the diagonals £150/£160.</w:t>
            </w:r>
          </w:p>
          <w:p w:rsidR="003C085C" w:rsidRDefault="003C085C">
            <w:pPr>
              <w:contextualSpacing w:val="0"/>
              <w:jc w:val="left"/>
            </w:pPr>
          </w:p>
        </w:tc>
      </w:tr>
    </w:tbl>
    <w:p w:rsidR="003C085C" w:rsidRDefault="003C085C">
      <w:pPr>
        <w:jc w:val="left"/>
      </w:pPr>
    </w:p>
    <w:p w:rsidR="003C085C" w:rsidRDefault="00305D51">
      <w:pPr>
        <w:jc w:val="left"/>
      </w:pPr>
      <w:r>
        <w:rPr>
          <w:rFonts w:ascii="Calibri" w:eastAsia="Calibri" w:hAnsi="Calibri" w:cs="Calibri"/>
          <w:b/>
          <w:sz w:val="20"/>
          <w:szCs w:val="20"/>
        </w:rPr>
        <w:t xml:space="preserve">When the first pair finish pairing </w:t>
      </w:r>
      <w:r>
        <w:rPr>
          <w:rFonts w:ascii="Calibri" w:eastAsia="Calibri" w:hAnsi="Calibri" w:cs="Calibri"/>
          <w:b/>
          <w:sz w:val="20"/>
          <w:szCs w:val="20"/>
        </w:rPr>
        <w:t>the decimals correctly, stop the class collect answers on the whiteboards. Ask students to have their calculators ready to check the calculations.</w:t>
      </w:r>
    </w:p>
    <w:p w:rsidR="003C085C" w:rsidRDefault="003C085C">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3C085C">
        <w:trPr>
          <w:jc w:val="center"/>
        </w:trPr>
        <w:tc>
          <w:tcPr>
            <w:tcW w:w="10755" w:type="dxa"/>
            <w:gridSpan w:val="2"/>
            <w:tcBorders>
              <w:bottom w:val="single" w:sz="4" w:space="0" w:color="000000"/>
            </w:tcBorders>
          </w:tcPr>
          <w:p w:rsidR="003C085C" w:rsidRDefault="00305D51">
            <w:pPr>
              <w:contextualSpacing w:val="0"/>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3C085C" w:rsidRDefault="00305D51">
            <w:pPr>
              <w:contextualSpacing w:val="0"/>
              <w:jc w:val="left"/>
            </w:pPr>
            <w:r>
              <w:rPr>
                <w:rFonts w:ascii="Calibri" w:eastAsia="Calibri" w:hAnsi="Calibri" w:cs="Calibri"/>
                <w:sz w:val="21"/>
                <w:szCs w:val="21"/>
              </w:rPr>
              <w:t xml:space="preserve">Give out </w:t>
            </w:r>
            <w:r>
              <w:rPr>
                <w:rFonts w:ascii="Calibri" w:eastAsia="Calibri" w:hAnsi="Calibri" w:cs="Calibri"/>
                <w:i/>
                <w:sz w:val="21"/>
                <w:szCs w:val="21"/>
              </w:rPr>
              <w:t>Card Set D: Fraction Multipliers</w:t>
            </w:r>
            <w:r>
              <w:rPr>
                <w:rFonts w:ascii="Calibri" w:eastAsia="Calibri" w:hAnsi="Calibri" w:cs="Calibri"/>
                <w:sz w:val="21"/>
                <w:szCs w:val="21"/>
              </w:rPr>
              <w:t xml:space="preserve">. These may help students to understand </w:t>
            </w:r>
            <w:r>
              <w:rPr>
                <w:rFonts w:ascii="Calibri" w:eastAsia="Calibri" w:hAnsi="Calibri" w:cs="Calibri"/>
                <w:b/>
                <w:sz w:val="21"/>
                <w:szCs w:val="21"/>
              </w:rPr>
              <w:t xml:space="preserve">why </w:t>
            </w:r>
            <w:r>
              <w:rPr>
                <w:rFonts w:ascii="Calibri" w:eastAsia="Calibri" w:hAnsi="Calibri" w:cs="Calibri"/>
                <w:sz w:val="21"/>
                <w:szCs w:val="21"/>
              </w:rPr>
              <w:t>the patte</w:t>
            </w:r>
            <w:r>
              <w:rPr>
                <w:rFonts w:ascii="Calibri" w:eastAsia="Calibri" w:hAnsi="Calibri" w:cs="Calibri"/>
                <w:sz w:val="21"/>
                <w:szCs w:val="21"/>
              </w:rPr>
              <w:t>rn of decimal multipliers works as it does.</w:t>
            </w:r>
          </w:p>
          <w:p w:rsidR="003C085C" w:rsidRDefault="003C085C">
            <w:pPr>
              <w:contextualSpacing w:val="0"/>
              <w:jc w:val="left"/>
            </w:pPr>
          </w:p>
        </w:tc>
      </w:tr>
      <w:tr w:rsidR="003C085C">
        <w:trPr>
          <w:jc w:val="center"/>
        </w:trPr>
        <w:tc>
          <w:tcPr>
            <w:tcW w:w="1920" w:type="dxa"/>
            <w:shd w:val="clear" w:color="auto" w:fill="C0C0C0"/>
          </w:tcPr>
          <w:p w:rsidR="003C085C" w:rsidRDefault="00305D51">
            <w:pPr>
              <w:contextualSpacing w:val="0"/>
            </w:pPr>
            <w:r>
              <w:rPr>
                <w:rFonts w:ascii="Calibri" w:eastAsia="Calibri" w:hAnsi="Calibri" w:cs="Calibri"/>
                <w:b/>
                <w:sz w:val="20"/>
                <w:szCs w:val="20"/>
              </w:rPr>
              <w:t>Little progress</w:t>
            </w:r>
          </w:p>
        </w:tc>
        <w:tc>
          <w:tcPr>
            <w:tcW w:w="8835" w:type="dxa"/>
            <w:shd w:val="clear" w:color="auto" w:fill="C0C0C0"/>
          </w:tcPr>
          <w:p w:rsidR="003C085C" w:rsidRDefault="00305D51">
            <w:pPr>
              <w:contextualSpacing w:val="0"/>
              <w:jc w:val="left"/>
            </w:pPr>
            <w:r>
              <w:rPr>
                <w:rFonts w:ascii="Calibri" w:eastAsia="Calibri" w:hAnsi="Calibri" w:cs="Calibri"/>
                <w:sz w:val="20"/>
                <w:szCs w:val="20"/>
              </w:rPr>
              <w:t>Students struggle to begin.</w:t>
            </w:r>
          </w:p>
        </w:tc>
      </w:tr>
      <w:tr w:rsidR="003C085C">
        <w:trPr>
          <w:jc w:val="center"/>
        </w:trPr>
        <w:tc>
          <w:tcPr>
            <w:tcW w:w="1920" w:type="dxa"/>
            <w:tcBorders>
              <w:bottom w:val="single" w:sz="4" w:space="0" w:color="000000"/>
            </w:tcBorders>
          </w:tcPr>
          <w:p w:rsidR="003C085C" w:rsidRDefault="00305D51">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3C085C" w:rsidRDefault="00305D51">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Are there any percentages or decimals that you know the equivalent fractions for? (Think back to year 7)</w:t>
            </w:r>
          </w:p>
          <w:p w:rsidR="003C085C" w:rsidRDefault="003C085C">
            <w:pPr>
              <w:contextualSpacing w:val="0"/>
              <w:jc w:val="left"/>
            </w:pPr>
          </w:p>
        </w:tc>
      </w:tr>
      <w:tr w:rsidR="003C085C">
        <w:trPr>
          <w:jc w:val="center"/>
        </w:trPr>
        <w:tc>
          <w:tcPr>
            <w:tcW w:w="1920" w:type="dxa"/>
            <w:shd w:val="clear" w:color="auto" w:fill="C0C0C0"/>
          </w:tcPr>
          <w:p w:rsidR="003C085C" w:rsidRDefault="00305D51">
            <w:pPr>
              <w:contextualSpacing w:val="0"/>
            </w:pPr>
            <w:r>
              <w:rPr>
                <w:rFonts w:ascii="Calibri" w:eastAsia="Calibri" w:hAnsi="Calibri" w:cs="Calibri"/>
                <w:b/>
                <w:sz w:val="20"/>
                <w:szCs w:val="20"/>
              </w:rPr>
              <w:t>Some progress</w:t>
            </w:r>
          </w:p>
        </w:tc>
        <w:tc>
          <w:tcPr>
            <w:tcW w:w="8835" w:type="dxa"/>
            <w:shd w:val="clear" w:color="auto" w:fill="C0C0C0"/>
          </w:tcPr>
          <w:p w:rsidR="003C085C" w:rsidRDefault="003C085C">
            <w:pPr>
              <w:contextualSpacing w:val="0"/>
              <w:jc w:val="left"/>
            </w:pPr>
          </w:p>
          <w:p w:rsidR="003C085C" w:rsidRDefault="00305D51">
            <w:pPr>
              <w:contextualSpacing w:val="0"/>
              <w:jc w:val="left"/>
            </w:pPr>
            <w:r>
              <w:rPr>
                <w:rFonts w:ascii="Calibri" w:eastAsia="Calibri" w:hAnsi="Calibri" w:cs="Calibri"/>
                <w:sz w:val="20"/>
                <w:szCs w:val="20"/>
              </w:rPr>
              <w:t>Students have matched the decimals they know, but then struggle to find the others, particularly the top heavy fractions.</w:t>
            </w:r>
          </w:p>
          <w:p w:rsidR="003C085C" w:rsidRDefault="003C085C">
            <w:pPr>
              <w:contextualSpacing w:val="0"/>
              <w:jc w:val="left"/>
            </w:pPr>
          </w:p>
        </w:tc>
      </w:tr>
      <w:tr w:rsidR="003C085C">
        <w:trPr>
          <w:jc w:val="center"/>
        </w:trPr>
        <w:tc>
          <w:tcPr>
            <w:tcW w:w="1920" w:type="dxa"/>
            <w:tcBorders>
              <w:bottom w:val="single" w:sz="4" w:space="0" w:color="000000"/>
            </w:tcBorders>
          </w:tcPr>
          <w:p w:rsidR="003C085C" w:rsidRDefault="00305D51">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3C085C" w:rsidRDefault="00305D51">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How can you type a fraction into your calculator? Can you try one of the calculations?  Is it correct?</w:t>
            </w:r>
          </w:p>
          <w:p w:rsidR="003C085C" w:rsidRDefault="003C085C">
            <w:pPr>
              <w:contextualSpacing w:val="0"/>
              <w:jc w:val="left"/>
            </w:pPr>
          </w:p>
        </w:tc>
      </w:tr>
      <w:tr w:rsidR="003C085C">
        <w:trPr>
          <w:jc w:val="center"/>
        </w:trPr>
        <w:tc>
          <w:tcPr>
            <w:tcW w:w="1920" w:type="dxa"/>
            <w:shd w:val="clear" w:color="auto" w:fill="C0C0C0"/>
          </w:tcPr>
          <w:p w:rsidR="003C085C" w:rsidRDefault="00305D51">
            <w:pPr>
              <w:contextualSpacing w:val="0"/>
            </w:pPr>
            <w:r>
              <w:rPr>
                <w:rFonts w:ascii="Calibri" w:eastAsia="Calibri" w:hAnsi="Calibri" w:cs="Calibri"/>
                <w:b/>
                <w:sz w:val="20"/>
                <w:szCs w:val="20"/>
              </w:rPr>
              <w:t>Substantial progress</w:t>
            </w:r>
          </w:p>
        </w:tc>
        <w:tc>
          <w:tcPr>
            <w:tcW w:w="8835" w:type="dxa"/>
            <w:shd w:val="clear" w:color="auto" w:fill="C0C0C0"/>
          </w:tcPr>
          <w:p w:rsidR="003C085C" w:rsidRDefault="00305D51">
            <w:pPr>
              <w:contextualSpacing w:val="0"/>
              <w:jc w:val="left"/>
            </w:pPr>
            <w:r>
              <w:rPr>
                <w:rFonts w:ascii="Calibri" w:eastAsia="Calibri" w:hAnsi="Calibri" w:cs="Calibri"/>
                <w:sz w:val="20"/>
                <w:szCs w:val="20"/>
              </w:rPr>
              <w:t>Students match all of the cards correctly.</w:t>
            </w:r>
          </w:p>
        </w:tc>
      </w:tr>
      <w:tr w:rsidR="003C085C">
        <w:trPr>
          <w:jc w:val="center"/>
        </w:trPr>
        <w:tc>
          <w:tcPr>
            <w:tcW w:w="1920" w:type="dxa"/>
            <w:tcBorders>
              <w:bottom w:val="single" w:sz="4" w:space="0" w:color="000000"/>
            </w:tcBorders>
          </w:tcPr>
          <w:p w:rsidR="003C085C" w:rsidRDefault="00305D51">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3C085C" w:rsidRDefault="00305D51">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What do you notice about the fractions going forwards and backwards? Does that always work? Why do you think that is?</w:t>
            </w:r>
          </w:p>
          <w:p w:rsidR="003C085C" w:rsidRDefault="003C085C">
            <w:pPr>
              <w:contextualSpacing w:val="0"/>
              <w:jc w:val="left"/>
            </w:pPr>
          </w:p>
          <w:p w:rsidR="003C085C" w:rsidRDefault="00305D51">
            <w:pPr>
              <w:contextualSpacing w:val="0"/>
              <w:jc w:val="left"/>
            </w:pPr>
            <w:r>
              <w:rPr>
                <w:rFonts w:ascii="Calibri" w:eastAsia="Calibri" w:hAnsi="Calibri" w:cs="Calibri"/>
                <w:i/>
                <w:sz w:val="20"/>
                <w:szCs w:val="20"/>
              </w:rPr>
              <w:t>If there is tie, you may give out Money cards E - they can use card set B and D again.</w:t>
            </w:r>
          </w:p>
          <w:p w:rsidR="003C085C" w:rsidRDefault="003C085C">
            <w:pPr>
              <w:contextualSpacing w:val="0"/>
              <w:jc w:val="left"/>
            </w:pPr>
          </w:p>
        </w:tc>
      </w:tr>
    </w:tbl>
    <w:p w:rsidR="003C085C" w:rsidRDefault="003C085C">
      <w:pPr>
        <w:jc w:val="left"/>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3C085C">
        <w:trPr>
          <w:jc w:val="center"/>
        </w:trPr>
        <w:tc>
          <w:tcPr>
            <w:tcW w:w="10755" w:type="dxa"/>
            <w:tcBorders>
              <w:bottom w:val="single" w:sz="4" w:space="0" w:color="000000"/>
            </w:tcBorders>
          </w:tcPr>
          <w:p w:rsidR="003C085C" w:rsidRDefault="00305D51">
            <w:pPr>
              <w:contextualSpacing w:val="0"/>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3C085C" w:rsidRDefault="00305D51">
            <w:pPr>
              <w:contextualSpacing w:val="0"/>
              <w:jc w:val="left"/>
            </w:pPr>
            <w:r>
              <w:rPr>
                <w:rFonts w:ascii="Calibri" w:eastAsia="Calibri" w:hAnsi="Calibri" w:cs="Calibri"/>
                <w:sz w:val="20"/>
                <w:szCs w:val="20"/>
              </w:rPr>
              <w:t>Whole class discussion:</w:t>
            </w:r>
          </w:p>
          <w:p w:rsidR="003C085C" w:rsidRDefault="00305D51">
            <w:pPr>
              <w:spacing w:before="60"/>
              <w:ind w:left="620" w:right="320"/>
              <w:contextualSpacing w:val="0"/>
              <w:jc w:val="left"/>
            </w:pPr>
            <w:r>
              <w:rPr>
                <w:rFonts w:ascii="Calibri" w:eastAsia="Calibri" w:hAnsi="Calibri" w:cs="Calibri"/>
                <w:sz w:val="20"/>
                <w:szCs w:val="20"/>
              </w:rPr>
              <w:t>Give each student a mini-whiteboard, pen, and rubber</w:t>
            </w:r>
          </w:p>
          <w:p w:rsidR="003C085C" w:rsidRDefault="00305D51">
            <w:pPr>
              <w:spacing w:before="160" w:line="276" w:lineRule="auto"/>
              <w:ind w:left="620" w:right="200"/>
              <w:contextualSpacing w:val="0"/>
              <w:jc w:val="left"/>
            </w:pPr>
            <w:r>
              <w:rPr>
                <w:rFonts w:ascii="Calibri" w:eastAsia="Calibri" w:hAnsi="Calibri" w:cs="Calibri"/>
                <w:sz w:val="20"/>
                <w:szCs w:val="20"/>
              </w:rPr>
              <w:t>Conclude the lesson by discussing and generalising what has been learned. The generalisation involves first extending what has been learned to new examples and then examining some of the conclusions listed above. As you ask students questions like the foll</w:t>
            </w:r>
            <w:r>
              <w:rPr>
                <w:rFonts w:ascii="Calibri" w:eastAsia="Calibri" w:hAnsi="Calibri" w:cs="Calibri"/>
                <w:sz w:val="20"/>
                <w:szCs w:val="20"/>
              </w:rPr>
              <w:t>owing, they should respond using their mini-whiteboards.</w:t>
            </w:r>
          </w:p>
          <w:p w:rsidR="003C085C" w:rsidRDefault="00305D51">
            <w:pPr>
              <w:numPr>
                <w:ilvl w:val="0"/>
                <w:numId w:val="4"/>
              </w:numPr>
              <w:spacing w:before="120" w:line="244" w:lineRule="auto"/>
              <w:ind w:right="1320" w:hanging="360"/>
              <w:jc w:val="left"/>
              <w:rPr>
                <w:rFonts w:ascii="Calibri" w:eastAsia="Calibri" w:hAnsi="Calibri" w:cs="Calibri"/>
                <w:i/>
                <w:sz w:val="21"/>
                <w:szCs w:val="21"/>
              </w:rPr>
            </w:pPr>
            <w:r>
              <w:rPr>
                <w:rFonts w:ascii="Calibri" w:eastAsia="Calibri" w:hAnsi="Calibri" w:cs="Calibri"/>
                <w:i/>
                <w:sz w:val="21"/>
                <w:szCs w:val="21"/>
              </w:rPr>
              <w:t>Suppose prices increase by 10%. How can I say that as a decimal multiplication? How can I write that as a fraction multiplication?</w:t>
            </w:r>
          </w:p>
          <w:p w:rsidR="003C085C" w:rsidRDefault="00305D51">
            <w:pPr>
              <w:numPr>
                <w:ilvl w:val="0"/>
                <w:numId w:val="4"/>
              </w:numPr>
              <w:spacing w:before="120" w:line="252" w:lineRule="auto"/>
              <w:ind w:right="2540" w:hanging="360"/>
              <w:jc w:val="left"/>
              <w:rPr>
                <w:rFonts w:ascii="Calibri" w:eastAsia="Calibri" w:hAnsi="Calibri" w:cs="Calibri"/>
                <w:i/>
                <w:sz w:val="21"/>
                <w:szCs w:val="21"/>
              </w:rPr>
            </w:pPr>
            <w:r>
              <w:rPr>
                <w:rFonts w:ascii="Calibri" w:eastAsia="Calibri" w:hAnsi="Calibri" w:cs="Calibri"/>
                <w:i/>
                <w:sz w:val="21"/>
                <w:szCs w:val="21"/>
              </w:rPr>
              <w:t>What is the fraction multiplication to get back to the original pric</w:t>
            </w:r>
            <w:r>
              <w:rPr>
                <w:rFonts w:ascii="Calibri" w:eastAsia="Calibri" w:hAnsi="Calibri" w:cs="Calibri"/>
                <w:i/>
                <w:sz w:val="21"/>
                <w:szCs w:val="21"/>
              </w:rPr>
              <w:t xml:space="preserve">e? How can </w:t>
            </w:r>
            <w:r>
              <w:rPr>
                <w:rFonts w:ascii="Calibri" w:eastAsia="Calibri" w:hAnsi="Calibri" w:cs="Calibri"/>
                <w:i/>
                <w:sz w:val="21"/>
                <w:szCs w:val="21"/>
              </w:rPr>
              <w:lastRenderedPageBreak/>
              <w:t>you write that as a decimal multiplication?</w:t>
            </w:r>
          </w:p>
          <w:p w:rsidR="003C085C" w:rsidRDefault="00305D51">
            <w:pPr>
              <w:numPr>
                <w:ilvl w:val="0"/>
                <w:numId w:val="4"/>
              </w:numPr>
              <w:ind w:right="4500" w:hanging="360"/>
              <w:jc w:val="left"/>
              <w:rPr>
                <w:rFonts w:ascii="Calibri" w:eastAsia="Calibri" w:hAnsi="Calibri" w:cs="Calibri"/>
                <w:i/>
                <w:sz w:val="21"/>
                <w:szCs w:val="21"/>
              </w:rPr>
            </w:pPr>
            <w:r>
              <w:rPr>
                <w:rFonts w:ascii="Calibri" w:eastAsia="Calibri" w:hAnsi="Calibri" w:cs="Calibri"/>
                <w:i/>
                <w:sz w:val="21"/>
                <w:szCs w:val="21"/>
              </w:rPr>
              <w:t>How can you write that as a percent?</w:t>
            </w:r>
          </w:p>
          <w:p w:rsidR="003C085C" w:rsidRDefault="003C085C">
            <w:pPr>
              <w:contextualSpacing w:val="0"/>
              <w:jc w:val="left"/>
            </w:pPr>
          </w:p>
          <w:p w:rsidR="003C085C" w:rsidRDefault="003C085C">
            <w:pPr>
              <w:contextualSpacing w:val="0"/>
              <w:jc w:val="left"/>
            </w:pPr>
          </w:p>
        </w:tc>
      </w:tr>
    </w:tbl>
    <w:p w:rsidR="003C085C" w:rsidRDefault="003C085C">
      <w:pPr>
        <w:jc w:val="left"/>
      </w:pPr>
    </w:p>
    <w:tbl>
      <w:tblPr>
        <w:tblStyle w:val="a3"/>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3C085C">
        <w:trPr>
          <w:trHeight w:val="880"/>
          <w:jc w:val="center"/>
        </w:trPr>
        <w:tc>
          <w:tcPr>
            <w:tcW w:w="10772" w:type="dxa"/>
          </w:tcPr>
          <w:p w:rsidR="003C085C" w:rsidRDefault="00305D51">
            <w:pPr>
              <w:widowControl w:val="0"/>
              <w:jc w:val="left"/>
            </w:pPr>
            <w:r>
              <w:rPr>
                <w:rFonts w:ascii="Calibri" w:eastAsia="Calibri" w:hAnsi="Calibri" w:cs="Calibri"/>
                <w:b/>
                <w:sz w:val="20"/>
                <w:szCs w:val="20"/>
              </w:rPr>
              <w:t>Acknowledgements:</w:t>
            </w:r>
          </w:p>
          <w:p w:rsidR="003C085C" w:rsidRDefault="00305D51">
            <w:pPr>
              <w:widowControl w:val="0"/>
              <w:jc w:val="left"/>
            </w:pPr>
            <w:r>
              <w:rPr>
                <w:rFonts w:ascii="Calibri" w:eastAsia="Calibri" w:hAnsi="Calibri" w:cs="Calibri"/>
                <w:sz w:val="20"/>
                <w:szCs w:val="20"/>
              </w:rPr>
              <w:t>Mathematics Assessment Project</w:t>
            </w:r>
          </w:p>
          <w:p w:rsidR="003C085C" w:rsidRDefault="00305D51">
            <w:pPr>
              <w:widowControl w:val="0"/>
              <w:jc w:val="left"/>
            </w:pPr>
            <w:r>
              <w:rPr>
                <w:rFonts w:ascii="Calibri" w:eastAsia="Calibri" w:hAnsi="Calibri" w:cs="Calibri"/>
                <w:sz w:val="20"/>
                <w:szCs w:val="20"/>
              </w:rPr>
              <w:t>A Formative Assessment Lesson: Increasing and Decreasing Quantities by a Percent</w:t>
            </w:r>
          </w:p>
          <w:p w:rsidR="003C085C" w:rsidRDefault="00305D51">
            <w:pPr>
              <w:widowControl w:val="0"/>
              <w:jc w:val="left"/>
            </w:pPr>
            <w:r>
              <w:rPr>
                <w:rFonts w:ascii="Calibri" w:eastAsia="Calibri" w:hAnsi="Calibri" w:cs="Calibri"/>
                <w:i/>
                <w:sz w:val="20"/>
                <w:szCs w:val="20"/>
              </w:rPr>
              <w:t>University of Nottingham and UC Berkeley</w:t>
            </w:r>
          </w:p>
        </w:tc>
      </w:tr>
    </w:tbl>
    <w:p w:rsidR="003C085C" w:rsidRDefault="003C085C">
      <w:pPr>
        <w:jc w:val="left"/>
      </w:pPr>
    </w:p>
    <w:sectPr w:rsidR="003C085C">
      <w:headerReference w:type="default" r:id="rId12"/>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305D51">
      <w:r>
        <w:separator/>
      </w:r>
    </w:p>
  </w:endnote>
  <w:endnote w:type="continuationSeparator" w:id="0">
    <w:p w:rsidR="00000000" w:rsidRDefault="00305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305D51">
      <w:r>
        <w:separator/>
      </w:r>
    </w:p>
  </w:footnote>
  <w:footnote w:type="continuationSeparator" w:id="0">
    <w:p w:rsidR="00000000" w:rsidRDefault="00305D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85C" w:rsidRDefault="003C085C">
    <w:pPr>
      <w:tabs>
        <w:tab w:val="center" w:pos="4320"/>
        <w:tab w:val="right" w:pos="8640"/>
      </w:tabs>
      <w:jc w:val="left"/>
    </w:pPr>
  </w:p>
  <w:tbl>
    <w:tblPr>
      <w:tblStyle w:val="a4"/>
      <w:tblW w:w="14795" w:type="dxa"/>
      <w:tblInd w:w="8" w:type="dxa"/>
      <w:tblLayout w:type="fixed"/>
      <w:tblLook w:val="0600" w:firstRow="0" w:lastRow="0" w:firstColumn="0" w:lastColumn="0" w:noHBand="1" w:noVBand="1"/>
    </w:tblPr>
    <w:tblGrid>
      <w:gridCol w:w="2368"/>
      <w:gridCol w:w="5245"/>
      <w:gridCol w:w="3591"/>
      <w:gridCol w:w="3591"/>
    </w:tblGrid>
    <w:tr w:rsidR="00203954" w:rsidTr="00203954">
      <w:tc>
        <w:tcPr>
          <w:tcW w:w="2368" w:type="dxa"/>
        </w:tcPr>
        <w:p w:rsidR="00203954" w:rsidRDefault="00203954" w:rsidP="0021486E">
          <w:pPr>
            <w:widowControl w:val="0"/>
            <w:tabs>
              <w:tab w:val="left" w:pos="720"/>
            </w:tabs>
            <w:ind w:right="0"/>
            <w:jc w:val="left"/>
          </w:pPr>
          <w:r>
            <w:rPr>
              <w:noProof/>
            </w:rPr>
            <w:drawing>
              <wp:anchor distT="0" distB="0" distL="114300" distR="114300" simplePos="0" relativeHeight="251659264" behindDoc="1" locked="0" layoutInCell="1" allowOverlap="1" wp14:anchorId="20B2E246" wp14:editId="099F4810">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r>
            <w:tab/>
          </w:r>
        </w:p>
      </w:tc>
      <w:tc>
        <w:tcPr>
          <w:tcW w:w="5245" w:type="dxa"/>
          <w:tcMar>
            <w:top w:w="100" w:type="dxa"/>
            <w:left w:w="100" w:type="dxa"/>
            <w:bottom w:w="100" w:type="dxa"/>
            <w:right w:w="100" w:type="dxa"/>
          </w:tcMar>
        </w:tcPr>
        <w:p w:rsidR="00203954" w:rsidRDefault="00203954" w:rsidP="00203954">
          <w:pPr>
            <w:widowControl w:val="0"/>
            <w:tabs>
              <w:tab w:val="left" w:pos="1020"/>
              <w:tab w:val="center" w:pos="1695"/>
            </w:tabs>
            <w:ind w:right="0"/>
            <w:jc w:val="left"/>
          </w:pPr>
          <w:r>
            <w:tab/>
          </w: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r>
            <w:tab/>
          </w:r>
          <w:r>
            <w:tab/>
          </w:r>
          <w:r>
            <w:tab/>
          </w:r>
        </w:p>
      </w:tc>
      <w:tc>
        <w:tcPr>
          <w:tcW w:w="3591" w:type="dxa"/>
          <w:tcMar>
            <w:top w:w="100" w:type="dxa"/>
            <w:left w:w="100" w:type="dxa"/>
            <w:bottom w:w="100" w:type="dxa"/>
            <w:right w:w="100" w:type="dxa"/>
          </w:tcMar>
        </w:tcPr>
        <w:p w:rsidR="00203954" w:rsidRDefault="00203954">
          <w:pPr>
            <w:widowControl w:val="0"/>
            <w:ind w:right="0"/>
          </w:pPr>
        </w:p>
      </w:tc>
      <w:tc>
        <w:tcPr>
          <w:tcW w:w="3591" w:type="dxa"/>
          <w:tcMar>
            <w:top w:w="100" w:type="dxa"/>
            <w:left w:w="100" w:type="dxa"/>
            <w:bottom w:w="100" w:type="dxa"/>
            <w:right w:w="100" w:type="dxa"/>
          </w:tcMar>
        </w:tcPr>
        <w:p w:rsidR="00203954" w:rsidRDefault="00203954">
          <w:pPr>
            <w:widowControl w:val="0"/>
            <w:ind w:right="0"/>
            <w:jc w:val="left"/>
          </w:pPr>
        </w:p>
      </w:tc>
    </w:tr>
  </w:tbl>
  <w:p w:rsidR="003C085C" w:rsidRDefault="003C085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E0B52"/>
    <w:multiLevelType w:val="multilevel"/>
    <w:tmpl w:val="E2E624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8217C93"/>
    <w:multiLevelType w:val="multilevel"/>
    <w:tmpl w:val="EC9CD15A"/>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
    <w:nsid w:val="147615FE"/>
    <w:multiLevelType w:val="multilevel"/>
    <w:tmpl w:val="E5FE067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1A514AED"/>
    <w:multiLevelType w:val="multilevel"/>
    <w:tmpl w:val="377C059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3CD219E"/>
    <w:multiLevelType w:val="hybridMultilevel"/>
    <w:tmpl w:val="AA5C2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69446A0"/>
    <w:multiLevelType w:val="hybridMultilevel"/>
    <w:tmpl w:val="7F8212A8"/>
    <w:lvl w:ilvl="0" w:tplc="E5EA090C">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EA537C9"/>
    <w:multiLevelType w:val="multilevel"/>
    <w:tmpl w:val="D1D42E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368D0A28"/>
    <w:multiLevelType w:val="multilevel"/>
    <w:tmpl w:val="8DDA65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413A13F6"/>
    <w:multiLevelType w:val="multilevel"/>
    <w:tmpl w:val="FD9020C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6F7D5DD8"/>
    <w:multiLevelType w:val="multilevel"/>
    <w:tmpl w:val="EF0C48F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6"/>
  </w:num>
  <w:num w:numId="2">
    <w:abstractNumId w:val="0"/>
  </w:num>
  <w:num w:numId="3">
    <w:abstractNumId w:val="3"/>
  </w:num>
  <w:num w:numId="4">
    <w:abstractNumId w:val="1"/>
  </w:num>
  <w:num w:numId="5">
    <w:abstractNumId w:val="9"/>
  </w:num>
  <w:num w:numId="6">
    <w:abstractNumId w:val="7"/>
  </w:num>
  <w:num w:numId="7">
    <w:abstractNumId w:val="2"/>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3C085C"/>
    <w:rsid w:val="001D51A5"/>
    <w:rsid w:val="00203954"/>
    <w:rsid w:val="00305D51"/>
    <w:rsid w:val="003C08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203954"/>
    <w:rPr>
      <w:rFonts w:ascii="Tahoma" w:hAnsi="Tahoma" w:cs="Tahoma"/>
      <w:sz w:val="16"/>
      <w:szCs w:val="16"/>
    </w:rPr>
  </w:style>
  <w:style w:type="character" w:customStyle="1" w:styleId="BalloonTextChar">
    <w:name w:val="Balloon Text Char"/>
    <w:basedOn w:val="DefaultParagraphFont"/>
    <w:link w:val="BalloonText"/>
    <w:uiPriority w:val="99"/>
    <w:semiHidden/>
    <w:rsid w:val="00203954"/>
    <w:rPr>
      <w:rFonts w:ascii="Tahoma" w:hAnsi="Tahoma" w:cs="Tahoma"/>
      <w:sz w:val="16"/>
      <w:szCs w:val="16"/>
    </w:rPr>
  </w:style>
  <w:style w:type="character" w:styleId="Hyperlink">
    <w:name w:val="Hyperlink"/>
    <w:basedOn w:val="DefaultParagraphFont"/>
    <w:uiPriority w:val="99"/>
    <w:unhideWhenUsed/>
    <w:rsid w:val="00203954"/>
    <w:rPr>
      <w:color w:val="0000FF" w:themeColor="hyperlink"/>
      <w:u w:val="single"/>
    </w:rPr>
  </w:style>
  <w:style w:type="paragraph" w:styleId="Header">
    <w:name w:val="header"/>
    <w:basedOn w:val="Normal"/>
    <w:link w:val="HeaderChar"/>
    <w:uiPriority w:val="99"/>
    <w:unhideWhenUsed/>
    <w:rsid w:val="00203954"/>
    <w:pPr>
      <w:tabs>
        <w:tab w:val="center" w:pos="4513"/>
        <w:tab w:val="right" w:pos="9026"/>
      </w:tabs>
    </w:pPr>
  </w:style>
  <w:style w:type="character" w:customStyle="1" w:styleId="HeaderChar">
    <w:name w:val="Header Char"/>
    <w:basedOn w:val="DefaultParagraphFont"/>
    <w:link w:val="Header"/>
    <w:uiPriority w:val="99"/>
    <w:rsid w:val="00203954"/>
  </w:style>
  <w:style w:type="paragraph" w:styleId="Footer">
    <w:name w:val="footer"/>
    <w:basedOn w:val="Normal"/>
    <w:link w:val="FooterChar"/>
    <w:uiPriority w:val="99"/>
    <w:unhideWhenUsed/>
    <w:rsid w:val="00203954"/>
    <w:pPr>
      <w:tabs>
        <w:tab w:val="center" w:pos="4513"/>
        <w:tab w:val="right" w:pos="9026"/>
      </w:tabs>
    </w:pPr>
  </w:style>
  <w:style w:type="character" w:customStyle="1" w:styleId="FooterChar">
    <w:name w:val="Footer Char"/>
    <w:basedOn w:val="DefaultParagraphFont"/>
    <w:link w:val="Footer"/>
    <w:uiPriority w:val="99"/>
    <w:rsid w:val="00203954"/>
  </w:style>
  <w:style w:type="paragraph" w:styleId="ListParagraph">
    <w:name w:val="List Paragraph"/>
    <w:basedOn w:val="Normal"/>
    <w:uiPriority w:val="34"/>
    <w:qFormat/>
    <w:rsid w:val="002039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203954"/>
    <w:rPr>
      <w:rFonts w:ascii="Tahoma" w:hAnsi="Tahoma" w:cs="Tahoma"/>
      <w:sz w:val="16"/>
      <w:szCs w:val="16"/>
    </w:rPr>
  </w:style>
  <w:style w:type="character" w:customStyle="1" w:styleId="BalloonTextChar">
    <w:name w:val="Balloon Text Char"/>
    <w:basedOn w:val="DefaultParagraphFont"/>
    <w:link w:val="BalloonText"/>
    <w:uiPriority w:val="99"/>
    <w:semiHidden/>
    <w:rsid w:val="00203954"/>
    <w:rPr>
      <w:rFonts w:ascii="Tahoma" w:hAnsi="Tahoma" w:cs="Tahoma"/>
      <w:sz w:val="16"/>
      <w:szCs w:val="16"/>
    </w:rPr>
  </w:style>
  <w:style w:type="character" w:styleId="Hyperlink">
    <w:name w:val="Hyperlink"/>
    <w:basedOn w:val="DefaultParagraphFont"/>
    <w:uiPriority w:val="99"/>
    <w:unhideWhenUsed/>
    <w:rsid w:val="00203954"/>
    <w:rPr>
      <w:color w:val="0000FF" w:themeColor="hyperlink"/>
      <w:u w:val="single"/>
    </w:rPr>
  </w:style>
  <w:style w:type="paragraph" w:styleId="Header">
    <w:name w:val="header"/>
    <w:basedOn w:val="Normal"/>
    <w:link w:val="HeaderChar"/>
    <w:uiPriority w:val="99"/>
    <w:unhideWhenUsed/>
    <w:rsid w:val="00203954"/>
    <w:pPr>
      <w:tabs>
        <w:tab w:val="center" w:pos="4513"/>
        <w:tab w:val="right" w:pos="9026"/>
      </w:tabs>
    </w:pPr>
  </w:style>
  <w:style w:type="character" w:customStyle="1" w:styleId="HeaderChar">
    <w:name w:val="Header Char"/>
    <w:basedOn w:val="DefaultParagraphFont"/>
    <w:link w:val="Header"/>
    <w:uiPriority w:val="99"/>
    <w:rsid w:val="00203954"/>
  </w:style>
  <w:style w:type="paragraph" w:styleId="Footer">
    <w:name w:val="footer"/>
    <w:basedOn w:val="Normal"/>
    <w:link w:val="FooterChar"/>
    <w:uiPriority w:val="99"/>
    <w:unhideWhenUsed/>
    <w:rsid w:val="00203954"/>
    <w:pPr>
      <w:tabs>
        <w:tab w:val="center" w:pos="4513"/>
        <w:tab w:val="right" w:pos="9026"/>
      </w:tabs>
    </w:pPr>
  </w:style>
  <w:style w:type="character" w:customStyle="1" w:styleId="FooterChar">
    <w:name w:val="Footer Char"/>
    <w:basedOn w:val="DefaultParagraphFont"/>
    <w:link w:val="Footer"/>
    <w:uiPriority w:val="99"/>
    <w:rsid w:val="00203954"/>
  </w:style>
  <w:style w:type="paragraph" w:styleId="ListParagraph">
    <w:name w:val="List Paragraph"/>
    <w:basedOn w:val="Normal"/>
    <w:uiPriority w:val="34"/>
    <w:qFormat/>
    <w:rsid w:val="002039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percincinvestigate-powerpoint1.ppt"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bluecoatmaths.files.wordpress.com/2016/09/answers2.jpg" TargetMode="External"/><Relationship Id="rId5" Type="http://schemas.openxmlformats.org/officeDocument/2006/relationships/webSettings" Target="webSettings.xml"/><Relationship Id="rId10" Type="http://schemas.openxmlformats.org/officeDocument/2006/relationships/hyperlink" Target="https://bluecoatmaths.files.wordpress.com/2016/09/answers.jpg" TargetMode="External"/><Relationship Id="rId4" Type="http://schemas.openxmlformats.org/officeDocument/2006/relationships/settings" Target="settings.xml"/><Relationship Id="rId9" Type="http://schemas.openxmlformats.org/officeDocument/2006/relationships/hyperlink" Target="https://bluecoatmaths.files.wordpress.com/2016/09/card-sets-a-e.doc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816</Words>
  <Characters>4656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4</cp:revision>
  <dcterms:created xsi:type="dcterms:W3CDTF">2016-09-30T11:19:00Z</dcterms:created>
  <dcterms:modified xsi:type="dcterms:W3CDTF">2016-09-30T11:23:00Z</dcterms:modified>
</cp:coreProperties>
</file>